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2B3" w:rsidRDefault="00FC32AC" w:rsidP="0044160B">
      <w:pPr>
        <w:spacing w:after="0" w:line="360" w:lineRule="auto"/>
        <w:jc w:val="center"/>
        <w:rPr>
          <w:rFonts w:ascii="Arial Narrow" w:hAnsi="Arial Narrow"/>
          <w:b/>
          <w:bCs/>
          <w:iCs/>
          <w:sz w:val="24"/>
          <w:szCs w:val="24"/>
        </w:rPr>
      </w:pPr>
      <w:r>
        <w:rPr>
          <w:rFonts w:ascii="Arial Narrow" w:hAnsi="Arial Narrow"/>
          <w:b/>
          <w:noProof/>
          <w:sz w:val="24"/>
          <w:szCs w:val="24"/>
          <w:lang w:eastAsia="hu-HU"/>
        </w:rPr>
        <w:drawing>
          <wp:inline distT="0" distB="0" distL="0" distR="0">
            <wp:extent cx="2476500" cy="990600"/>
            <wp:effectExtent l="19050" t="0" r="0" b="0"/>
            <wp:docPr id="18" name="Kép 1" descr="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emblema.jpg"/>
                    <pic:cNvPicPr>
                      <a:picLocks noChangeAspect="1" noChangeArrowheads="1"/>
                    </pic:cNvPicPr>
                  </pic:nvPicPr>
                  <pic:blipFill>
                    <a:blip r:embed="rId8" cstate="print"/>
                    <a:srcRect/>
                    <a:stretch>
                      <a:fillRect/>
                    </a:stretch>
                  </pic:blipFill>
                  <pic:spPr bwMode="auto">
                    <a:xfrm>
                      <a:off x="0" y="0"/>
                      <a:ext cx="2476500" cy="990600"/>
                    </a:xfrm>
                    <a:prstGeom prst="rect">
                      <a:avLst/>
                    </a:prstGeom>
                    <a:noFill/>
                    <a:ln w="9525">
                      <a:noFill/>
                      <a:miter lim="800000"/>
                      <a:headEnd/>
                      <a:tailEnd/>
                    </a:ln>
                  </pic:spPr>
                </pic:pic>
              </a:graphicData>
            </a:graphic>
          </wp:inline>
        </w:drawing>
      </w:r>
    </w:p>
    <w:p w:rsidR="004F05F0" w:rsidRPr="00013E17" w:rsidRDefault="004F05F0" w:rsidP="0044160B">
      <w:pPr>
        <w:spacing w:after="0" w:line="360" w:lineRule="auto"/>
        <w:jc w:val="center"/>
        <w:rPr>
          <w:rFonts w:ascii="Arial Narrow" w:hAnsi="Arial Narrow"/>
          <w:b/>
          <w:bCs/>
          <w:iCs/>
          <w:sz w:val="24"/>
          <w:szCs w:val="24"/>
        </w:rPr>
      </w:pPr>
    </w:p>
    <w:p w:rsidR="00976A99" w:rsidRPr="00013E17" w:rsidRDefault="00976A99" w:rsidP="0044160B">
      <w:pPr>
        <w:spacing w:after="0" w:line="360" w:lineRule="auto"/>
        <w:jc w:val="center"/>
        <w:rPr>
          <w:rFonts w:ascii="Arial Narrow" w:hAnsi="Arial Narrow"/>
          <w:b/>
          <w:bCs/>
          <w:iCs/>
          <w:sz w:val="28"/>
          <w:szCs w:val="28"/>
        </w:rPr>
      </w:pPr>
      <w:r w:rsidRPr="00013E17">
        <w:rPr>
          <w:rFonts w:ascii="Arial Narrow" w:hAnsi="Arial Narrow"/>
          <w:b/>
          <w:bCs/>
          <w:iCs/>
          <w:sz w:val="28"/>
          <w:szCs w:val="28"/>
        </w:rPr>
        <w:t>Lakossági kutatás a fogyasztóvédelem</w:t>
      </w:r>
      <w:r w:rsidR="00946DD3">
        <w:rPr>
          <w:rFonts w:ascii="Arial Narrow" w:hAnsi="Arial Narrow"/>
          <w:b/>
          <w:bCs/>
          <w:iCs/>
          <w:sz w:val="28"/>
          <w:szCs w:val="28"/>
        </w:rPr>
        <w:t xml:space="preserve"> </w:t>
      </w:r>
      <w:r w:rsidRPr="00013E17">
        <w:rPr>
          <w:rFonts w:ascii="Arial Narrow" w:hAnsi="Arial Narrow"/>
          <w:b/>
          <w:bCs/>
          <w:iCs/>
          <w:sz w:val="28"/>
          <w:szCs w:val="28"/>
        </w:rPr>
        <w:t xml:space="preserve">helyzetéről és a fogyasztói problémákról </w:t>
      </w:r>
      <w:r w:rsidR="003C62B3" w:rsidRPr="00013E17">
        <w:rPr>
          <w:rFonts w:ascii="Arial Narrow" w:hAnsi="Arial Narrow"/>
          <w:b/>
          <w:bCs/>
          <w:iCs/>
          <w:sz w:val="28"/>
          <w:szCs w:val="28"/>
        </w:rPr>
        <w:t>Székesfehérváron</w:t>
      </w:r>
    </w:p>
    <w:p w:rsidR="000F0B33" w:rsidRDefault="000F0B33" w:rsidP="00976A99">
      <w:pPr>
        <w:spacing w:line="360" w:lineRule="auto"/>
        <w:rPr>
          <w:rFonts w:ascii="Arial Narrow" w:hAnsi="Arial Narrow"/>
          <w:b/>
          <w:bCs/>
          <w:i/>
          <w:iCs/>
          <w:sz w:val="24"/>
          <w:szCs w:val="24"/>
        </w:rPr>
      </w:pPr>
    </w:p>
    <w:p w:rsidR="004F05F0" w:rsidRPr="00013E17" w:rsidRDefault="004F05F0" w:rsidP="00976A99">
      <w:pPr>
        <w:spacing w:line="360" w:lineRule="auto"/>
        <w:rPr>
          <w:rFonts w:ascii="Arial Narrow" w:hAnsi="Arial Narrow"/>
          <w:b/>
          <w:bCs/>
          <w:i/>
          <w:iCs/>
          <w:sz w:val="24"/>
          <w:szCs w:val="24"/>
        </w:rPr>
      </w:pPr>
    </w:p>
    <w:p w:rsidR="00976A99" w:rsidRPr="00013E17" w:rsidRDefault="00866D0B" w:rsidP="0044160B">
      <w:pPr>
        <w:spacing w:after="0" w:line="360" w:lineRule="auto"/>
        <w:ind w:firstLine="708"/>
        <w:jc w:val="both"/>
        <w:rPr>
          <w:rFonts w:ascii="Arial Narrow" w:hAnsi="Arial Narrow"/>
          <w:bCs/>
          <w:iCs/>
          <w:sz w:val="24"/>
          <w:szCs w:val="24"/>
        </w:rPr>
      </w:pPr>
      <w:r>
        <w:rPr>
          <w:rFonts w:ascii="Arial Narrow" w:hAnsi="Arial Narrow"/>
          <w:bCs/>
          <w:iCs/>
          <w:sz w:val="24"/>
          <w:szCs w:val="24"/>
        </w:rPr>
        <w:t>A</w:t>
      </w:r>
      <w:r w:rsidRPr="00013E17">
        <w:rPr>
          <w:rFonts w:ascii="Arial Narrow" w:hAnsi="Arial Narrow"/>
          <w:bCs/>
          <w:iCs/>
          <w:sz w:val="24"/>
          <w:szCs w:val="24"/>
        </w:rPr>
        <w:t xml:space="preserve">z Alapítvány a Székesfehérvári Fogyasztóvédelemért </w:t>
      </w:r>
      <w:proofErr w:type="gramStart"/>
      <w:r w:rsidR="00A03490">
        <w:rPr>
          <w:rFonts w:ascii="Arial Narrow" w:hAnsi="Arial Narrow"/>
          <w:bCs/>
          <w:iCs/>
          <w:sz w:val="24"/>
          <w:szCs w:val="24"/>
        </w:rPr>
        <w:t xml:space="preserve">2014. </w:t>
      </w:r>
      <w:r w:rsidR="00084B5E" w:rsidRPr="00013E17">
        <w:rPr>
          <w:rFonts w:ascii="Arial Narrow" w:hAnsi="Arial Narrow"/>
          <w:bCs/>
          <w:iCs/>
          <w:sz w:val="24"/>
          <w:szCs w:val="24"/>
        </w:rPr>
        <w:t>július</w:t>
      </w:r>
      <w:r>
        <w:rPr>
          <w:rFonts w:ascii="Arial Narrow" w:hAnsi="Arial Narrow"/>
          <w:bCs/>
          <w:iCs/>
          <w:sz w:val="24"/>
          <w:szCs w:val="24"/>
        </w:rPr>
        <w:t>a</w:t>
      </w:r>
      <w:proofErr w:type="gramEnd"/>
      <w:r>
        <w:rPr>
          <w:rFonts w:ascii="Arial Narrow" w:hAnsi="Arial Narrow"/>
          <w:bCs/>
          <w:iCs/>
          <w:sz w:val="24"/>
          <w:szCs w:val="24"/>
        </w:rPr>
        <w:t xml:space="preserve"> és </w:t>
      </w:r>
      <w:r w:rsidR="00084B5E" w:rsidRPr="00013E17">
        <w:rPr>
          <w:rFonts w:ascii="Arial Narrow" w:hAnsi="Arial Narrow"/>
          <w:bCs/>
          <w:iCs/>
          <w:sz w:val="24"/>
          <w:szCs w:val="24"/>
        </w:rPr>
        <w:t>augusztus</w:t>
      </w:r>
      <w:r>
        <w:rPr>
          <w:rFonts w:ascii="Arial Narrow" w:hAnsi="Arial Narrow"/>
          <w:bCs/>
          <w:iCs/>
          <w:sz w:val="24"/>
          <w:szCs w:val="24"/>
        </w:rPr>
        <w:t>a</w:t>
      </w:r>
      <w:r w:rsidR="0044160B" w:rsidRPr="00013E17">
        <w:rPr>
          <w:rFonts w:ascii="Arial Narrow" w:hAnsi="Arial Narrow"/>
          <w:bCs/>
          <w:iCs/>
          <w:sz w:val="24"/>
          <w:szCs w:val="24"/>
        </w:rPr>
        <w:t xml:space="preserve"> során </w:t>
      </w:r>
      <w:r w:rsidR="0019378D" w:rsidRPr="00013E17">
        <w:rPr>
          <w:rFonts w:ascii="Arial Narrow" w:hAnsi="Arial Narrow"/>
          <w:bCs/>
          <w:iCs/>
          <w:sz w:val="24"/>
          <w:szCs w:val="24"/>
        </w:rPr>
        <w:t xml:space="preserve">kutatást végzett a </w:t>
      </w:r>
      <w:r w:rsidR="00A03490">
        <w:rPr>
          <w:rFonts w:ascii="Arial Narrow" w:hAnsi="Arial Narrow"/>
          <w:bCs/>
          <w:iCs/>
          <w:sz w:val="24"/>
          <w:szCs w:val="24"/>
        </w:rPr>
        <w:t>székesfehérvári</w:t>
      </w:r>
      <w:r w:rsidR="0019378D" w:rsidRPr="00013E17">
        <w:rPr>
          <w:rFonts w:ascii="Arial Narrow" w:hAnsi="Arial Narrow"/>
          <w:bCs/>
          <w:iCs/>
          <w:sz w:val="24"/>
          <w:szCs w:val="24"/>
        </w:rPr>
        <w:t xml:space="preserve"> lakosság körében a fogyasztóvédelmi problémákkal</w:t>
      </w:r>
      <w:r w:rsidR="0044160B" w:rsidRPr="00013E17">
        <w:rPr>
          <w:rFonts w:ascii="Arial Narrow" w:hAnsi="Arial Narrow"/>
          <w:bCs/>
          <w:iCs/>
          <w:sz w:val="24"/>
          <w:szCs w:val="24"/>
        </w:rPr>
        <w:t xml:space="preserve">, </w:t>
      </w:r>
      <w:r w:rsidR="00144303">
        <w:rPr>
          <w:rFonts w:ascii="Arial Narrow" w:hAnsi="Arial Narrow"/>
          <w:bCs/>
          <w:iCs/>
          <w:sz w:val="24"/>
          <w:szCs w:val="24"/>
        </w:rPr>
        <w:t>reklamációkkal</w:t>
      </w:r>
      <w:r w:rsidR="0044160B" w:rsidRPr="00013E17">
        <w:rPr>
          <w:rFonts w:ascii="Arial Narrow" w:hAnsi="Arial Narrow"/>
          <w:bCs/>
          <w:iCs/>
          <w:sz w:val="24"/>
          <w:szCs w:val="24"/>
        </w:rPr>
        <w:t xml:space="preserve"> és a fogyasztóvédelmi szervezetekkel</w:t>
      </w:r>
      <w:r w:rsidR="0019378D" w:rsidRPr="00013E17">
        <w:rPr>
          <w:rFonts w:ascii="Arial Narrow" w:hAnsi="Arial Narrow"/>
          <w:bCs/>
          <w:iCs/>
          <w:sz w:val="24"/>
          <w:szCs w:val="24"/>
        </w:rPr>
        <w:t xml:space="preserve"> kapcsolatos lakossági attitűdökről.</w:t>
      </w:r>
      <w:r w:rsidR="00A03490">
        <w:rPr>
          <w:rFonts w:ascii="Arial Narrow" w:hAnsi="Arial Narrow"/>
          <w:bCs/>
          <w:iCs/>
          <w:sz w:val="24"/>
          <w:szCs w:val="24"/>
        </w:rPr>
        <w:t xml:space="preserve"> Az adatfelvétel nagyobb bevásárlóközpontokban (pl. Alba Plaza, Skála) illetve Székesfehérvár belvárosi üzleteinek környékén zajlott 151 fő megkérdezésével. </w:t>
      </w:r>
    </w:p>
    <w:p w:rsidR="0044160B" w:rsidRDefault="0044160B" w:rsidP="0044160B">
      <w:pPr>
        <w:spacing w:after="0" w:line="360" w:lineRule="auto"/>
        <w:rPr>
          <w:rFonts w:ascii="Arial Narrow" w:hAnsi="Arial Narrow"/>
          <w:bCs/>
          <w:iCs/>
          <w:sz w:val="16"/>
          <w:szCs w:val="16"/>
        </w:rPr>
      </w:pPr>
    </w:p>
    <w:p w:rsidR="000F0B33" w:rsidRPr="005C05B9" w:rsidRDefault="000F0B33" w:rsidP="0044160B">
      <w:pPr>
        <w:spacing w:after="0" w:line="360" w:lineRule="auto"/>
        <w:rPr>
          <w:rFonts w:ascii="Arial Narrow" w:hAnsi="Arial Narrow"/>
          <w:bCs/>
          <w:iCs/>
          <w:sz w:val="16"/>
          <w:szCs w:val="16"/>
        </w:rPr>
      </w:pPr>
    </w:p>
    <w:p w:rsidR="00976A99" w:rsidRPr="00013E17" w:rsidRDefault="00976A99" w:rsidP="0044160B">
      <w:pPr>
        <w:spacing w:after="0" w:line="360" w:lineRule="auto"/>
        <w:rPr>
          <w:rFonts w:ascii="Arial Narrow" w:hAnsi="Arial Narrow"/>
          <w:b/>
          <w:bCs/>
          <w:iCs/>
          <w:sz w:val="24"/>
          <w:szCs w:val="24"/>
        </w:rPr>
      </w:pPr>
      <w:r w:rsidRPr="00013E17">
        <w:rPr>
          <w:rFonts w:ascii="Arial Narrow" w:hAnsi="Arial Narrow"/>
          <w:b/>
          <w:bCs/>
          <w:iCs/>
          <w:sz w:val="24"/>
          <w:szCs w:val="24"/>
        </w:rPr>
        <w:t>Fogyasztói problémák</w:t>
      </w:r>
      <w:r w:rsidR="0044160B" w:rsidRPr="00013E17">
        <w:rPr>
          <w:rFonts w:ascii="Arial Narrow" w:hAnsi="Arial Narrow"/>
          <w:b/>
          <w:bCs/>
          <w:iCs/>
          <w:sz w:val="24"/>
          <w:szCs w:val="24"/>
        </w:rPr>
        <w:t>, reklamációk</w:t>
      </w:r>
    </w:p>
    <w:p w:rsidR="00976A99" w:rsidRPr="005C05B9" w:rsidRDefault="00976A99" w:rsidP="0044160B">
      <w:pPr>
        <w:spacing w:after="0" w:line="360" w:lineRule="auto"/>
        <w:rPr>
          <w:rFonts w:ascii="Arial Narrow" w:hAnsi="Arial Narrow"/>
          <w:bCs/>
          <w:iCs/>
          <w:sz w:val="16"/>
          <w:szCs w:val="16"/>
        </w:rPr>
      </w:pPr>
    </w:p>
    <w:p w:rsidR="00976A99" w:rsidRPr="00013E17" w:rsidRDefault="00D616B7" w:rsidP="00AB673D">
      <w:pPr>
        <w:spacing w:after="0" w:line="360" w:lineRule="auto"/>
        <w:jc w:val="both"/>
        <w:rPr>
          <w:rFonts w:ascii="Arial Narrow" w:hAnsi="Arial Narrow"/>
          <w:bCs/>
          <w:iCs/>
          <w:sz w:val="24"/>
          <w:szCs w:val="24"/>
        </w:rPr>
      </w:pPr>
      <w:r>
        <w:rPr>
          <w:rFonts w:ascii="Arial Narrow" w:hAnsi="Arial Narrow"/>
          <w:bCs/>
          <w:iCs/>
          <w:sz w:val="24"/>
          <w:szCs w:val="24"/>
        </w:rPr>
        <w:t>A kutatás során megk</w:t>
      </w:r>
      <w:r w:rsidR="000F0B33">
        <w:rPr>
          <w:rFonts w:ascii="Arial Narrow" w:hAnsi="Arial Narrow"/>
          <w:bCs/>
          <w:iCs/>
          <w:sz w:val="24"/>
          <w:szCs w:val="24"/>
        </w:rPr>
        <w:t>érdeztük a válaszadókat, hogy bizonyos vásárlás során felmerülő problémák előfordultak-e már velük, és ha igen, akkor egy-kettő vagy esetleg több alkalommal. Mint ahogy azt az</w:t>
      </w:r>
      <w:r w:rsidR="00976A99" w:rsidRPr="00013E17">
        <w:rPr>
          <w:rFonts w:ascii="Arial Narrow" w:hAnsi="Arial Narrow"/>
          <w:bCs/>
          <w:iCs/>
          <w:sz w:val="24"/>
          <w:szCs w:val="24"/>
        </w:rPr>
        <w:t xml:space="preserve"> </w:t>
      </w:r>
      <w:r w:rsidR="000F0B33">
        <w:rPr>
          <w:rFonts w:ascii="Arial Narrow" w:hAnsi="Arial Narrow"/>
          <w:bCs/>
          <w:iCs/>
          <w:sz w:val="24"/>
          <w:szCs w:val="24"/>
        </w:rPr>
        <w:t>alábbi táblázat is mutatja,</w:t>
      </w:r>
      <w:r w:rsidR="00976A99" w:rsidRPr="00013E17">
        <w:rPr>
          <w:rFonts w:ascii="Arial Narrow" w:hAnsi="Arial Narrow"/>
          <w:bCs/>
          <w:iCs/>
          <w:sz w:val="24"/>
          <w:szCs w:val="24"/>
        </w:rPr>
        <w:t xml:space="preserve"> reklamálni inkább visszamennek</w:t>
      </w:r>
      <w:r w:rsidR="000F0B33">
        <w:rPr>
          <w:rFonts w:ascii="Arial Narrow" w:hAnsi="Arial Narrow"/>
          <w:bCs/>
          <w:iCs/>
          <w:sz w:val="24"/>
          <w:szCs w:val="24"/>
        </w:rPr>
        <w:t xml:space="preserve"> a vásárlók</w:t>
      </w:r>
      <w:r w:rsidR="00976A99" w:rsidRPr="00013E17">
        <w:rPr>
          <w:rFonts w:ascii="Arial Narrow" w:hAnsi="Arial Narrow"/>
          <w:bCs/>
          <w:iCs/>
          <w:sz w:val="24"/>
          <w:szCs w:val="24"/>
        </w:rPr>
        <w:t>, de csak személyesen, és csak az eladóhoz, a nála magasabb beosztású személyhez, mint p</w:t>
      </w:r>
      <w:r w:rsidR="000F0B33">
        <w:rPr>
          <w:rFonts w:ascii="Arial Narrow" w:hAnsi="Arial Narrow"/>
          <w:bCs/>
          <w:iCs/>
          <w:sz w:val="24"/>
          <w:szCs w:val="24"/>
        </w:rPr>
        <w:t xml:space="preserve">éldául boltvezető, már kevésbé, csak a megkérdezettek </w:t>
      </w:r>
      <w:r w:rsidR="00976A99" w:rsidRPr="00013E17">
        <w:rPr>
          <w:rFonts w:ascii="Arial Narrow" w:hAnsi="Arial Narrow"/>
          <w:bCs/>
          <w:iCs/>
          <w:sz w:val="24"/>
          <w:szCs w:val="24"/>
        </w:rPr>
        <w:t>9</w:t>
      </w:r>
      <w:r w:rsidR="000F0B33">
        <w:rPr>
          <w:rFonts w:ascii="Arial Narrow" w:hAnsi="Arial Narrow"/>
          <w:bCs/>
          <w:iCs/>
          <w:sz w:val="24"/>
          <w:szCs w:val="24"/>
        </w:rPr>
        <w:t xml:space="preserve"> százaléka</w:t>
      </w:r>
      <w:r w:rsidR="00976A99" w:rsidRPr="00013E17">
        <w:rPr>
          <w:rFonts w:ascii="Arial Narrow" w:hAnsi="Arial Narrow"/>
          <w:bCs/>
          <w:iCs/>
          <w:sz w:val="24"/>
          <w:szCs w:val="24"/>
        </w:rPr>
        <w:t xml:space="preserve"> mondta, hogy többször is előfordult, hogy reklamált volna nála, 28 százalékuk pedig, hogy egyszer- kétszer. Hatósághoz, fogyasztóvédelmi szervezethez szintén kevésbé fordulnak az emberek, és jogi útra sem jellemző, hogy terelnék az ügyet, 91 százalékuk állította, hogy még nem fordult elő, hogy így próbálta volna meg intézni a problémáját.</w:t>
      </w:r>
    </w:p>
    <w:p w:rsidR="00976A99" w:rsidRPr="00013E17" w:rsidRDefault="00976A99" w:rsidP="00976A99">
      <w:pPr>
        <w:spacing w:line="360" w:lineRule="auto"/>
        <w:jc w:val="both"/>
        <w:rPr>
          <w:rFonts w:ascii="Arial Narrow" w:hAnsi="Arial Narrow"/>
          <w:bCs/>
          <w:iCs/>
          <w:sz w:val="24"/>
          <w:szCs w:val="24"/>
        </w:rPr>
      </w:pPr>
    </w:p>
    <w:p w:rsidR="00976A99" w:rsidRPr="00013E17" w:rsidRDefault="00FC32AC" w:rsidP="00976A99">
      <w:pPr>
        <w:spacing w:line="360" w:lineRule="auto"/>
        <w:jc w:val="center"/>
        <w:rPr>
          <w:rFonts w:ascii="Arial Narrow" w:hAnsi="Arial Narrow"/>
          <w:sz w:val="24"/>
          <w:szCs w:val="24"/>
        </w:rPr>
      </w:pPr>
      <w:r>
        <w:rPr>
          <w:rFonts w:ascii="Arial Narrow" w:hAnsi="Arial Narrow"/>
          <w:noProof/>
          <w:sz w:val="24"/>
          <w:szCs w:val="24"/>
          <w:lang w:eastAsia="hu-HU"/>
        </w:rPr>
        <w:lastRenderedPageBreak/>
        <w:drawing>
          <wp:inline distT="0" distB="0" distL="0" distR="0">
            <wp:extent cx="5657850" cy="4733925"/>
            <wp:effectExtent l="0" t="0" r="0" b="0"/>
            <wp:docPr id="17"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7D7A" w:rsidRPr="00013E17" w:rsidRDefault="00DD7D7A" w:rsidP="00DD7D7A">
      <w:pPr>
        <w:pStyle w:val="Szvegtrzs"/>
        <w:spacing w:after="0" w:line="360" w:lineRule="auto"/>
        <w:ind w:firstLine="708"/>
        <w:jc w:val="both"/>
        <w:rPr>
          <w:rFonts w:ascii="Arial Narrow" w:hAnsi="Arial Narrow" w:cs="Arial"/>
          <w:sz w:val="24"/>
          <w:szCs w:val="24"/>
        </w:rPr>
      </w:pPr>
      <w:r w:rsidRPr="00013E17">
        <w:rPr>
          <w:rFonts w:ascii="Arial Narrow" w:hAnsi="Arial Narrow" w:cs="Arial"/>
          <w:sz w:val="24"/>
          <w:szCs w:val="24"/>
        </w:rPr>
        <w:t>A kutatás során egyes kérdéseknél azt kértük a válaszolóktól, hogy értékeljenek állításokat, minősítsenek társadalmi cselekedete</w:t>
      </w:r>
      <w:r w:rsidR="0083769E">
        <w:rPr>
          <w:rFonts w:ascii="Arial Narrow" w:hAnsi="Arial Narrow" w:cs="Arial"/>
          <w:sz w:val="24"/>
          <w:szCs w:val="24"/>
        </w:rPr>
        <w:t>ket, problémákat, intézményeket</w:t>
      </w:r>
      <w:r w:rsidRPr="00013E17">
        <w:rPr>
          <w:rFonts w:ascii="Arial Narrow" w:hAnsi="Arial Narrow" w:cs="Arial"/>
          <w:sz w:val="24"/>
          <w:szCs w:val="24"/>
        </w:rPr>
        <w:t xml:space="preserve"> ötfokú skálán. Ezen kérdések esetében a kapott értékeket egy százfokú skálára számoltuk át, ahol a százas értéket az jelentette volna, ha az adott kérdésre minden válaszoló egyöntetűen a maximális, a nullát pedig az, ha a minimális pontszámot adja. A határ az ilyen százfokú skálákon az ötven pont. Az ez alatti érték általában negatív véleményt (bizalmatlanságot, elégedetlenséget, ellenszenvet stb.), míg az e feletti érték pozitív véleményt (elégedettséget, bizalmat, rokonszenvet stb.) jelez. </w:t>
      </w:r>
    </w:p>
    <w:p w:rsidR="00976A99" w:rsidRPr="00013E17" w:rsidRDefault="0083769E" w:rsidP="00DD7D7A">
      <w:pPr>
        <w:spacing w:line="360" w:lineRule="auto"/>
        <w:ind w:firstLine="708"/>
        <w:jc w:val="both"/>
        <w:rPr>
          <w:rFonts w:ascii="Arial Narrow" w:hAnsi="Arial Narrow"/>
          <w:sz w:val="24"/>
          <w:szCs w:val="24"/>
        </w:rPr>
      </w:pPr>
      <w:r>
        <w:rPr>
          <w:rFonts w:ascii="Arial Narrow" w:hAnsi="Arial Narrow"/>
          <w:sz w:val="24"/>
          <w:szCs w:val="24"/>
        </w:rPr>
        <w:t>Ilyen módszerrel is megvizsgáltuk azt, hogy a válaszadókat</w:t>
      </w:r>
      <w:r w:rsidR="00976A99" w:rsidRPr="00013E17">
        <w:rPr>
          <w:rFonts w:ascii="Arial Narrow" w:hAnsi="Arial Narrow"/>
          <w:sz w:val="24"/>
          <w:szCs w:val="24"/>
        </w:rPr>
        <w:t xml:space="preserve"> mennyire zavarják különböző dolgok vásárlás során</w:t>
      </w:r>
      <w:r w:rsidR="00DD7D7A" w:rsidRPr="00013E17">
        <w:rPr>
          <w:rFonts w:ascii="Arial Narrow" w:hAnsi="Arial Narrow"/>
          <w:sz w:val="24"/>
          <w:szCs w:val="24"/>
        </w:rPr>
        <w:t xml:space="preserve">. </w:t>
      </w:r>
      <w:r w:rsidR="00976A99" w:rsidRPr="00013E17">
        <w:rPr>
          <w:rFonts w:ascii="Arial Narrow" w:hAnsi="Arial Narrow"/>
          <w:sz w:val="24"/>
          <w:szCs w:val="24"/>
        </w:rPr>
        <w:t>Az alábbi ábrán látható, hogy a vásárlókat leginkább az zavarja, ha nincsenek kiírva az árak, ezt követi az, ha össze vannak keverve az árcédulák, majd következik a kevés működő pénztár. Az, hogy sokáig kell várni az eladóra, az eladók túlzott rámenőssége, vagy éppen az, ha n</w:t>
      </w:r>
      <w:r>
        <w:rPr>
          <w:rFonts w:ascii="Arial Narrow" w:hAnsi="Arial Narrow"/>
          <w:sz w:val="24"/>
          <w:szCs w:val="24"/>
        </w:rPr>
        <w:t>em vesznek tudomást a vásárlóról, hasonló szinten, 80 pont feletti érték körül</w:t>
      </w:r>
      <w:r w:rsidRPr="0083769E">
        <w:rPr>
          <w:rFonts w:ascii="Arial Narrow" w:hAnsi="Arial Narrow"/>
          <w:sz w:val="24"/>
          <w:szCs w:val="24"/>
        </w:rPr>
        <w:t xml:space="preserve"> </w:t>
      </w:r>
      <w:r>
        <w:rPr>
          <w:rFonts w:ascii="Arial Narrow" w:hAnsi="Arial Narrow"/>
          <w:sz w:val="24"/>
          <w:szCs w:val="24"/>
        </w:rPr>
        <w:t xml:space="preserve">mozog. </w:t>
      </w:r>
      <w:r w:rsidR="00976A99" w:rsidRPr="00013E17">
        <w:rPr>
          <w:rFonts w:ascii="Arial Narrow" w:hAnsi="Arial Narrow"/>
          <w:sz w:val="24"/>
          <w:szCs w:val="24"/>
        </w:rPr>
        <w:t>Legkevésbé az zavarja a vásárlókat, ha egy termékről nem tudnak bővebb információt adni az eladók.</w:t>
      </w:r>
    </w:p>
    <w:p w:rsidR="00B306FF" w:rsidRPr="00013E17" w:rsidRDefault="00B306FF" w:rsidP="00DD7D7A">
      <w:pPr>
        <w:spacing w:line="360" w:lineRule="auto"/>
        <w:ind w:firstLine="708"/>
        <w:jc w:val="both"/>
        <w:rPr>
          <w:rFonts w:ascii="Arial Narrow" w:hAnsi="Arial Narrow"/>
          <w:sz w:val="24"/>
          <w:szCs w:val="24"/>
        </w:rPr>
      </w:pPr>
    </w:p>
    <w:p w:rsidR="00976A99" w:rsidRPr="00013E17" w:rsidRDefault="00FC32AC" w:rsidP="00976A99">
      <w:pPr>
        <w:spacing w:line="360" w:lineRule="auto"/>
        <w:jc w:val="center"/>
        <w:rPr>
          <w:rFonts w:ascii="Arial Narrow" w:hAnsi="Arial Narrow"/>
          <w:sz w:val="24"/>
          <w:szCs w:val="24"/>
        </w:rPr>
      </w:pPr>
      <w:r>
        <w:rPr>
          <w:rFonts w:ascii="Arial Narrow" w:hAnsi="Arial Narrow"/>
          <w:noProof/>
          <w:sz w:val="24"/>
          <w:szCs w:val="24"/>
          <w:lang w:eastAsia="hu-HU"/>
        </w:rPr>
        <w:lastRenderedPageBreak/>
        <w:drawing>
          <wp:inline distT="0" distB="0" distL="0" distR="0">
            <wp:extent cx="5705475" cy="3686175"/>
            <wp:effectExtent l="0" t="0" r="0" b="0"/>
            <wp:docPr id="16" name="Diagra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06FF" w:rsidRPr="00013E17" w:rsidRDefault="00B306FF" w:rsidP="00DD7D7A">
      <w:pPr>
        <w:spacing w:after="0" w:line="360" w:lineRule="auto"/>
        <w:ind w:firstLine="708"/>
        <w:jc w:val="both"/>
        <w:rPr>
          <w:rFonts w:ascii="Arial Narrow" w:hAnsi="Arial Narrow"/>
          <w:sz w:val="24"/>
          <w:szCs w:val="24"/>
        </w:rPr>
      </w:pPr>
    </w:p>
    <w:p w:rsidR="00DD7D7A" w:rsidRPr="00013E17" w:rsidRDefault="00976A99" w:rsidP="00DD7D7A">
      <w:pPr>
        <w:spacing w:after="0" w:line="360" w:lineRule="auto"/>
        <w:ind w:firstLine="708"/>
        <w:jc w:val="both"/>
        <w:rPr>
          <w:rFonts w:ascii="Arial Narrow" w:hAnsi="Arial Narrow"/>
          <w:sz w:val="24"/>
          <w:szCs w:val="24"/>
        </w:rPr>
      </w:pPr>
      <w:r w:rsidRPr="00013E17">
        <w:rPr>
          <w:rFonts w:ascii="Arial Narrow" w:hAnsi="Arial Narrow"/>
          <w:sz w:val="24"/>
          <w:szCs w:val="24"/>
        </w:rPr>
        <w:t>Egyes háttérváltozók szerint elemezve a skálát azt lehet látni, hogy nemek szerint nincs túl nagy különbség aszerint, hogy kit mennyire zavarnak egyes körülmények vásárlás során. A legnagyobb eltérés abban az esetben van, ha sokáig kell várni az eladóra, illetve, hogy ha a termékről nem tud bővebb információt adni az eladó. Mindkét esetben a nők ítélték zavaróbbnak a helyzetet.</w:t>
      </w:r>
    </w:p>
    <w:p w:rsidR="00DD7D7A" w:rsidRPr="00013E17" w:rsidRDefault="00976A99" w:rsidP="00DD7D7A">
      <w:pPr>
        <w:spacing w:after="0" w:line="360" w:lineRule="auto"/>
        <w:ind w:firstLine="708"/>
        <w:jc w:val="both"/>
        <w:rPr>
          <w:rFonts w:ascii="Arial Narrow" w:hAnsi="Arial Narrow"/>
          <w:sz w:val="24"/>
          <w:szCs w:val="24"/>
        </w:rPr>
      </w:pPr>
      <w:r w:rsidRPr="00013E17">
        <w:rPr>
          <w:rFonts w:ascii="Arial Narrow" w:hAnsi="Arial Narrow"/>
          <w:sz w:val="24"/>
          <w:szCs w:val="24"/>
        </w:rPr>
        <w:t xml:space="preserve">Életkor alapján azt lehet mondani, hogy a legtöbb esetben a legfiatalabb korosztályt </w:t>
      </w:r>
      <w:r w:rsidR="00DE5B02">
        <w:rPr>
          <w:rFonts w:ascii="Arial Narrow" w:hAnsi="Arial Narrow"/>
          <w:sz w:val="24"/>
          <w:szCs w:val="24"/>
        </w:rPr>
        <w:t xml:space="preserve">(17-23 évesek) </w:t>
      </w:r>
      <w:r w:rsidRPr="00013E17">
        <w:rPr>
          <w:rFonts w:ascii="Arial Narrow" w:hAnsi="Arial Narrow"/>
          <w:sz w:val="24"/>
          <w:szCs w:val="24"/>
        </w:rPr>
        <w:t>zavarják legkevésbé az egyes körülmények. Az árak hiánya a 40-61 éves korosztályt zavarja leginkább, az eladók udvariatlansága a 62 év felettieket. Az eladók rámenőssége a legfiatalabbakat, és a 24-39 éveseket zavarja leginkább, a 62 év felettieket pedig legkevésbé. Ha sokáig kell várni az eladóra, leginkább a 24-39 évesek ítélik zavarónak, és ugyanez a helyzet, ha kevés pénztár van nyitva.</w:t>
      </w:r>
    </w:p>
    <w:p w:rsidR="00DD7D7A" w:rsidRPr="00013E17" w:rsidRDefault="00976A99" w:rsidP="00DD7D7A">
      <w:pPr>
        <w:spacing w:after="0" w:line="360" w:lineRule="auto"/>
        <w:ind w:firstLine="708"/>
        <w:jc w:val="both"/>
        <w:rPr>
          <w:rFonts w:ascii="Arial Narrow" w:hAnsi="Arial Narrow"/>
          <w:sz w:val="24"/>
          <w:szCs w:val="24"/>
        </w:rPr>
      </w:pPr>
      <w:r w:rsidRPr="00013E17">
        <w:rPr>
          <w:rFonts w:ascii="Arial Narrow" w:hAnsi="Arial Narrow"/>
          <w:sz w:val="24"/>
          <w:szCs w:val="24"/>
        </w:rPr>
        <w:t>Iskolai végzettség alapján az alacsonyabb végzettségűeket kevésbé zavarják az egyes körülmények, például, ha az eladó nem tud bővebb információt adni a termékről, vagy udvariatlanok velük, esetleg, ha sokáig kell várni az eladóra, vagy nincs elég működő pénztár.</w:t>
      </w:r>
    </w:p>
    <w:p w:rsidR="00976A99" w:rsidRPr="00013E17" w:rsidRDefault="002F417C" w:rsidP="00424853">
      <w:pPr>
        <w:spacing w:after="0" w:line="360" w:lineRule="auto"/>
        <w:ind w:firstLine="708"/>
        <w:jc w:val="both"/>
        <w:rPr>
          <w:rFonts w:ascii="Arial Narrow" w:hAnsi="Arial Narrow"/>
          <w:sz w:val="24"/>
          <w:szCs w:val="24"/>
        </w:rPr>
      </w:pPr>
      <w:r>
        <w:rPr>
          <w:rFonts w:ascii="Arial Narrow" w:hAnsi="Arial Narrow"/>
          <w:sz w:val="24"/>
          <w:szCs w:val="24"/>
        </w:rPr>
        <w:t>Az a</w:t>
      </w:r>
      <w:r w:rsidR="00976A99" w:rsidRPr="00013E17">
        <w:rPr>
          <w:rFonts w:ascii="Arial Narrow" w:hAnsi="Arial Narrow"/>
          <w:sz w:val="24"/>
          <w:szCs w:val="24"/>
        </w:rPr>
        <w:t>ktivitást tekintve a legtöbb esetben a tanulókat zavarják legkevésbé az egyes körülménye</w:t>
      </w:r>
      <w:r w:rsidR="00424853">
        <w:rPr>
          <w:rFonts w:ascii="Arial Narrow" w:hAnsi="Arial Narrow"/>
          <w:sz w:val="24"/>
          <w:szCs w:val="24"/>
        </w:rPr>
        <w:t>k</w:t>
      </w:r>
      <w:r w:rsidR="00976A99" w:rsidRPr="00013E17">
        <w:rPr>
          <w:rFonts w:ascii="Arial Narrow" w:hAnsi="Arial Narrow"/>
          <w:sz w:val="24"/>
          <w:szCs w:val="24"/>
        </w:rPr>
        <w:t>, kivételt ez alól az eladók rámenőssége képez, ami az inaktív válaszadókat zavarja legkevésbé.</w:t>
      </w:r>
      <w:r w:rsidR="00424853">
        <w:rPr>
          <w:rStyle w:val="Lbjegyzet-hivatkozs"/>
          <w:rFonts w:ascii="Arial Narrow" w:hAnsi="Arial Narrow"/>
          <w:sz w:val="24"/>
          <w:szCs w:val="24"/>
        </w:rPr>
        <w:footnoteReference w:id="1"/>
      </w:r>
      <w:r w:rsidR="00976A99" w:rsidRPr="00013E17">
        <w:rPr>
          <w:rFonts w:ascii="Arial Narrow" w:hAnsi="Arial Narrow"/>
          <w:sz w:val="24"/>
          <w:szCs w:val="24"/>
        </w:rPr>
        <w:t xml:space="preserve"> Az aktív státusszal rendelkezőket leginkább azok a körülmények zavarják, amelyek időt vesznek el, </w:t>
      </w:r>
      <w:r w:rsidR="00976A99" w:rsidRPr="00013E17">
        <w:rPr>
          <w:rFonts w:ascii="Arial Narrow" w:hAnsi="Arial Narrow"/>
          <w:sz w:val="24"/>
          <w:szCs w:val="24"/>
        </w:rPr>
        <w:lastRenderedPageBreak/>
        <w:t>például, ha sokat kell várni az eladóra, ha nincs elég működő pénztár, vagy ha össze vannak keverve az árcédulák a polcokon, és időbe telik kibogarászni, hogy melyik termékre vonatkoznak.</w:t>
      </w:r>
    </w:p>
    <w:p w:rsidR="00DD7D7A" w:rsidRPr="00013E17" w:rsidRDefault="00DD7D7A" w:rsidP="00DD7D7A">
      <w:pPr>
        <w:spacing w:after="0" w:line="360" w:lineRule="auto"/>
        <w:jc w:val="both"/>
        <w:rPr>
          <w:rFonts w:ascii="Arial Narrow" w:hAnsi="Arial Narrow"/>
          <w:sz w:val="24"/>
          <w:szCs w:val="24"/>
        </w:rPr>
      </w:pPr>
    </w:p>
    <w:p w:rsidR="00B306FF" w:rsidRPr="00013E17" w:rsidRDefault="00B306FF" w:rsidP="00DD7D7A">
      <w:pPr>
        <w:spacing w:after="0"/>
        <w:jc w:val="both"/>
        <w:rPr>
          <w:rFonts w:ascii="Arial Narrow" w:hAnsi="Arial Narrow"/>
          <w:b/>
          <w:sz w:val="24"/>
          <w:szCs w:val="24"/>
        </w:rPr>
      </w:pPr>
    </w:p>
    <w:p w:rsidR="00DD7D7A" w:rsidRPr="00013E17" w:rsidRDefault="00DD7D7A" w:rsidP="00DD7D7A">
      <w:pPr>
        <w:spacing w:after="0"/>
        <w:jc w:val="both"/>
        <w:rPr>
          <w:rFonts w:ascii="Arial Narrow" w:hAnsi="Arial Narrow"/>
          <w:b/>
          <w:sz w:val="24"/>
          <w:szCs w:val="24"/>
        </w:rPr>
      </w:pPr>
      <w:r w:rsidRPr="00013E17">
        <w:rPr>
          <w:rFonts w:ascii="Arial Narrow" w:hAnsi="Arial Narrow"/>
          <w:b/>
          <w:sz w:val="24"/>
          <w:szCs w:val="24"/>
        </w:rPr>
        <w:t>Amikor vásárol, az alábbiak mennyire szokták zavarni?</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nincsenek kiírva az árak</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az eladók nem köszönnek, nem vesznek tudomást Önről</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az eladók mindenáron rá akarják beszélni valamire</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sokáig kell várni az eladóra</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kevés a működő pénztár</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össze vannak keverve az árcédulák a polcokon</w:t>
      </w:r>
    </w:p>
    <w:p w:rsidR="00DD7D7A" w:rsidRPr="00013E17" w:rsidRDefault="00DD7D7A" w:rsidP="00DD7D7A">
      <w:pPr>
        <w:widowControl w:val="0"/>
        <w:numPr>
          <w:ilvl w:val="0"/>
          <w:numId w:val="4"/>
        </w:numPr>
        <w:autoSpaceDE w:val="0"/>
        <w:autoSpaceDN w:val="0"/>
        <w:adjustRightInd w:val="0"/>
        <w:spacing w:after="0"/>
        <w:rPr>
          <w:rFonts w:ascii="Arial Narrow" w:hAnsi="Arial Narrow"/>
          <w:sz w:val="24"/>
          <w:szCs w:val="24"/>
        </w:rPr>
      </w:pPr>
      <w:r w:rsidRPr="00013E17">
        <w:rPr>
          <w:rFonts w:ascii="Arial Narrow" w:hAnsi="Arial Narrow"/>
          <w:sz w:val="24"/>
          <w:szCs w:val="24"/>
        </w:rPr>
        <w:t>a termékről nem tudnak bővebb információt adni az eladók</w:t>
      </w:r>
    </w:p>
    <w:p w:rsidR="00DD7D7A" w:rsidRPr="00013E17" w:rsidRDefault="00DD7D7A" w:rsidP="00DD7D7A">
      <w:pPr>
        <w:spacing w:after="0" w:line="360" w:lineRule="auto"/>
        <w:jc w:val="both"/>
        <w:rPr>
          <w:rFonts w:ascii="Arial Narrow" w:hAnsi="Arial Narrow"/>
          <w:sz w:val="24"/>
          <w:szCs w:val="24"/>
        </w:rPr>
      </w:pPr>
    </w:p>
    <w:tbl>
      <w:tblPr>
        <w:tblW w:w="8947" w:type="dxa"/>
        <w:jc w:val="center"/>
        <w:tblInd w:w="-372" w:type="dxa"/>
        <w:tblCellMar>
          <w:left w:w="70" w:type="dxa"/>
          <w:right w:w="70" w:type="dxa"/>
        </w:tblCellMar>
        <w:tblLook w:val="04A0"/>
      </w:tblPr>
      <w:tblGrid>
        <w:gridCol w:w="1718"/>
        <w:gridCol w:w="1701"/>
        <w:gridCol w:w="851"/>
        <w:gridCol w:w="708"/>
        <w:gridCol w:w="709"/>
        <w:gridCol w:w="851"/>
        <w:gridCol w:w="708"/>
        <w:gridCol w:w="851"/>
        <w:gridCol w:w="850"/>
      </w:tblGrid>
      <w:tr w:rsidR="0019378D" w:rsidRPr="00722F3C" w:rsidTr="00B306FF">
        <w:trPr>
          <w:trHeight w:val="315"/>
          <w:jc w:val="center"/>
        </w:trPr>
        <w:tc>
          <w:tcPr>
            <w:tcW w:w="1718" w:type="dxa"/>
            <w:tcBorders>
              <w:top w:val="single" w:sz="8" w:space="0" w:color="auto"/>
              <w:left w:val="single" w:sz="8" w:space="0" w:color="auto"/>
              <w:bottom w:val="single" w:sz="8" w:space="0" w:color="auto"/>
              <w:right w:val="single" w:sz="8" w:space="0" w:color="auto"/>
            </w:tcBorders>
            <w:shd w:val="clear" w:color="000000" w:fill="FFFF00"/>
          </w:tcPr>
          <w:p w:rsidR="00DD7D7A" w:rsidRPr="00013E17" w:rsidRDefault="00DD7D7A" w:rsidP="00976A99">
            <w:pPr>
              <w:spacing w:after="0" w:line="360" w:lineRule="auto"/>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Változó</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DD7D7A" w:rsidRPr="00013E17" w:rsidRDefault="00DD7D7A" w:rsidP="00DD7D7A">
            <w:pPr>
              <w:spacing w:after="0" w:line="360" w:lineRule="auto"/>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Kategória</w:t>
            </w:r>
          </w:p>
        </w:tc>
        <w:tc>
          <w:tcPr>
            <w:tcW w:w="851"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1.</w:t>
            </w:r>
          </w:p>
        </w:tc>
        <w:tc>
          <w:tcPr>
            <w:tcW w:w="708"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2.</w:t>
            </w:r>
          </w:p>
        </w:tc>
        <w:tc>
          <w:tcPr>
            <w:tcW w:w="709"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3.</w:t>
            </w:r>
          </w:p>
        </w:tc>
        <w:tc>
          <w:tcPr>
            <w:tcW w:w="851"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4.</w:t>
            </w:r>
          </w:p>
        </w:tc>
        <w:tc>
          <w:tcPr>
            <w:tcW w:w="708"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5.</w:t>
            </w:r>
          </w:p>
        </w:tc>
        <w:tc>
          <w:tcPr>
            <w:tcW w:w="851"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6.</w:t>
            </w:r>
          </w:p>
        </w:tc>
        <w:tc>
          <w:tcPr>
            <w:tcW w:w="850" w:type="dxa"/>
            <w:tcBorders>
              <w:top w:val="single" w:sz="8" w:space="0" w:color="auto"/>
              <w:left w:val="nil"/>
              <w:bottom w:val="single" w:sz="8" w:space="0" w:color="auto"/>
              <w:right w:val="single" w:sz="8" w:space="0" w:color="auto"/>
            </w:tcBorders>
            <w:shd w:val="clear" w:color="000000" w:fill="FFFF00"/>
            <w:noWrap/>
            <w:vAlign w:val="bottom"/>
            <w:hideMark/>
          </w:tcPr>
          <w:p w:rsidR="00DD7D7A" w:rsidRPr="00013E17" w:rsidRDefault="00DD7D7A" w:rsidP="00771A27">
            <w:pPr>
              <w:spacing w:after="0" w:line="360" w:lineRule="auto"/>
              <w:jc w:val="center"/>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7.</w:t>
            </w:r>
          </w:p>
        </w:tc>
      </w:tr>
      <w:tr w:rsidR="0019378D" w:rsidRPr="00722F3C" w:rsidTr="00B306FF">
        <w:trPr>
          <w:trHeight w:val="315"/>
          <w:jc w:val="center"/>
        </w:trPr>
        <w:tc>
          <w:tcPr>
            <w:tcW w:w="1718" w:type="dxa"/>
            <w:vMerge w:val="restart"/>
            <w:tcBorders>
              <w:top w:val="nil"/>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Nem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férfi</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90</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83</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71</w:t>
            </w:r>
          </w:p>
        </w:tc>
      </w:tr>
      <w:tr w:rsidR="0019378D" w:rsidRPr="00722F3C" w:rsidTr="00B306FF">
        <w:trPr>
          <w:trHeight w:val="315"/>
          <w:jc w:val="center"/>
        </w:trPr>
        <w:tc>
          <w:tcPr>
            <w:tcW w:w="1718" w:type="dxa"/>
            <w:vMerge/>
            <w:tcBorders>
              <w:left w:val="single" w:sz="8" w:space="0" w:color="auto"/>
              <w:bottom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nő</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90</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76</w:t>
            </w:r>
          </w:p>
        </w:tc>
      </w:tr>
      <w:tr w:rsidR="0019378D" w:rsidRPr="00722F3C" w:rsidTr="00B306FF">
        <w:trPr>
          <w:trHeight w:val="315"/>
          <w:jc w:val="center"/>
        </w:trPr>
        <w:tc>
          <w:tcPr>
            <w:tcW w:w="1718" w:type="dxa"/>
            <w:vMerge w:val="restart"/>
            <w:tcBorders>
              <w:top w:val="nil"/>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Kor</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771A27"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17-23 év</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87</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77</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85</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76</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71</w:t>
            </w:r>
          </w:p>
        </w:tc>
      </w:tr>
      <w:tr w:rsidR="0019378D" w:rsidRPr="00722F3C" w:rsidTr="00B306FF">
        <w:trPr>
          <w:trHeight w:val="315"/>
          <w:jc w:val="center"/>
        </w:trPr>
        <w:tc>
          <w:tcPr>
            <w:tcW w:w="1718" w:type="dxa"/>
            <w:vMerge/>
            <w:tcBorders>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771A27"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24-39 év</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91</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85</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86</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87</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85</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73</w:t>
            </w:r>
          </w:p>
        </w:tc>
      </w:tr>
      <w:tr w:rsidR="0019378D" w:rsidRPr="00722F3C" w:rsidTr="00B306FF">
        <w:trPr>
          <w:trHeight w:val="315"/>
          <w:jc w:val="center"/>
        </w:trPr>
        <w:tc>
          <w:tcPr>
            <w:tcW w:w="1718" w:type="dxa"/>
            <w:vMerge/>
            <w:tcBorders>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771A27"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40-61 év</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93</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77</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79</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83</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85</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73</w:t>
            </w:r>
          </w:p>
        </w:tc>
      </w:tr>
      <w:tr w:rsidR="0019378D" w:rsidRPr="00722F3C" w:rsidTr="00B306FF">
        <w:trPr>
          <w:trHeight w:val="315"/>
          <w:jc w:val="center"/>
        </w:trPr>
        <w:tc>
          <w:tcPr>
            <w:tcW w:w="1718" w:type="dxa"/>
            <w:vMerge/>
            <w:tcBorders>
              <w:left w:val="single" w:sz="8" w:space="0" w:color="auto"/>
              <w:bottom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 xml:space="preserve">62 év </w:t>
            </w:r>
            <w:r w:rsidR="00771A27" w:rsidRPr="00013E17">
              <w:rPr>
                <w:rFonts w:ascii="Arial Narrow" w:eastAsia="Times New Roman" w:hAnsi="Arial Narrow"/>
                <w:bCs/>
                <w:color w:val="000000"/>
                <w:sz w:val="24"/>
                <w:szCs w:val="24"/>
                <w:lang w:eastAsia="hu-HU"/>
              </w:rPr>
              <w:t>és idősebb</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90</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87</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74</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77</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87</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76</w:t>
            </w:r>
          </w:p>
        </w:tc>
      </w:tr>
      <w:tr w:rsidR="0019378D" w:rsidRPr="00722F3C" w:rsidTr="00B306FF">
        <w:trPr>
          <w:trHeight w:val="315"/>
          <w:jc w:val="center"/>
        </w:trPr>
        <w:tc>
          <w:tcPr>
            <w:tcW w:w="1718" w:type="dxa"/>
            <w:vMerge w:val="restart"/>
            <w:tcBorders>
              <w:top w:val="nil"/>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Iskolai végzettség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771A27" w:rsidP="00976A99">
            <w:pPr>
              <w:spacing w:after="0" w:line="360" w:lineRule="auto"/>
              <w:rPr>
                <w:rFonts w:ascii="Arial Narrow" w:eastAsia="Times New Roman" w:hAnsi="Arial Narrow"/>
                <w:bCs/>
                <w:color w:val="000000"/>
                <w:sz w:val="24"/>
                <w:szCs w:val="24"/>
                <w:lang w:eastAsia="hu-HU"/>
              </w:rPr>
            </w:pPr>
            <w:proofErr w:type="spellStart"/>
            <w:r w:rsidRPr="00013E17">
              <w:rPr>
                <w:rFonts w:ascii="Arial Narrow" w:eastAsia="Times New Roman" w:hAnsi="Arial Narrow"/>
                <w:bCs/>
                <w:color w:val="000000"/>
                <w:sz w:val="24"/>
                <w:szCs w:val="24"/>
                <w:lang w:eastAsia="hu-HU"/>
              </w:rPr>
              <w:t>max</w:t>
            </w:r>
            <w:proofErr w:type="spellEnd"/>
            <w:r w:rsidRPr="00013E17">
              <w:rPr>
                <w:rFonts w:ascii="Arial Narrow" w:eastAsia="Times New Roman" w:hAnsi="Arial Narrow"/>
                <w:bCs/>
                <w:color w:val="000000"/>
                <w:sz w:val="24"/>
                <w:szCs w:val="24"/>
                <w:lang w:eastAsia="hu-HU"/>
              </w:rPr>
              <w:t xml:space="preserve">. </w:t>
            </w:r>
            <w:r w:rsidR="00DD7D7A" w:rsidRPr="00013E17">
              <w:rPr>
                <w:rFonts w:ascii="Arial Narrow" w:eastAsia="Times New Roman" w:hAnsi="Arial Narrow"/>
                <w:bCs/>
                <w:color w:val="000000"/>
                <w:sz w:val="24"/>
                <w:szCs w:val="24"/>
                <w:lang w:eastAsia="hu-HU"/>
              </w:rPr>
              <w:t>8 általános</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88</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75</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81</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79</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79</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83</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67</w:t>
            </w:r>
          </w:p>
        </w:tc>
      </w:tr>
      <w:tr w:rsidR="0019378D" w:rsidRPr="00722F3C" w:rsidTr="00B306FF">
        <w:trPr>
          <w:trHeight w:val="315"/>
          <w:jc w:val="center"/>
        </w:trPr>
        <w:tc>
          <w:tcPr>
            <w:tcW w:w="1718" w:type="dxa"/>
            <w:vMerge/>
            <w:tcBorders>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rPr>
                <w:rFonts w:ascii="Arial Narrow" w:eastAsia="Times New Roman" w:hAnsi="Arial Narrow"/>
                <w:bCs/>
                <w:color w:val="000000"/>
                <w:sz w:val="24"/>
                <w:szCs w:val="24"/>
                <w:lang w:eastAsia="hu-HU"/>
              </w:rPr>
            </w:pPr>
            <w:proofErr w:type="spellStart"/>
            <w:r w:rsidRPr="00013E17">
              <w:rPr>
                <w:rFonts w:ascii="Arial Narrow" w:eastAsia="Times New Roman" w:hAnsi="Arial Narrow"/>
                <w:bCs/>
                <w:color w:val="000000"/>
                <w:sz w:val="24"/>
                <w:szCs w:val="24"/>
                <w:lang w:eastAsia="hu-HU"/>
              </w:rPr>
              <w:t>szakmá</w:t>
            </w:r>
            <w:r w:rsidR="00771A27" w:rsidRPr="00013E17">
              <w:rPr>
                <w:rFonts w:ascii="Arial Narrow" w:eastAsia="Times New Roman" w:hAnsi="Arial Narrow"/>
                <w:bCs/>
                <w:color w:val="000000"/>
                <w:sz w:val="24"/>
                <w:szCs w:val="24"/>
                <w:lang w:eastAsia="hu-HU"/>
              </w:rPr>
              <w:t>unkás</w:t>
            </w:r>
            <w:proofErr w:type="spellEnd"/>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83</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86</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81</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81</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72</w:t>
            </w:r>
          </w:p>
        </w:tc>
      </w:tr>
      <w:tr w:rsidR="0019378D" w:rsidRPr="00722F3C" w:rsidTr="00B306FF">
        <w:trPr>
          <w:trHeight w:val="315"/>
          <w:jc w:val="center"/>
        </w:trPr>
        <w:tc>
          <w:tcPr>
            <w:tcW w:w="1718" w:type="dxa"/>
            <w:vMerge/>
            <w:tcBorders>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érettségizett</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91</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81</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81</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75</w:t>
            </w:r>
          </w:p>
        </w:tc>
      </w:tr>
      <w:tr w:rsidR="0019378D" w:rsidRPr="00722F3C" w:rsidTr="00B306FF">
        <w:trPr>
          <w:trHeight w:val="315"/>
          <w:jc w:val="center"/>
        </w:trPr>
        <w:tc>
          <w:tcPr>
            <w:tcW w:w="1718" w:type="dxa"/>
            <w:vMerge/>
            <w:tcBorders>
              <w:left w:val="single" w:sz="8" w:space="0" w:color="auto"/>
              <w:bottom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diplomás</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92</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86</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87</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85</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74</w:t>
            </w:r>
          </w:p>
        </w:tc>
      </w:tr>
      <w:tr w:rsidR="00B306FF" w:rsidRPr="00722F3C" w:rsidTr="00B306FF">
        <w:trPr>
          <w:trHeight w:val="315"/>
          <w:jc w:val="center"/>
        </w:trPr>
        <w:tc>
          <w:tcPr>
            <w:tcW w:w="1718" w:type="dxa"/>
            <w:vMerge w:val="restart"/>
            <w:tcBorders>
              <w:top w:val="nil"/>
              <w:left w:val="single" w:sz="8" w:space="0" w:color="auto"/>
              <w:right w:val="single" w:sz="8" w:space="0" w:color="auto"/>
            </w:tcBorders>
            <w:shd w:val="clear" w:color="auto" w:fill="auto"/>
            <w:vAlign w:val="center"/>
          </w:tcPr>
          <w:p w:rsidR="00DD7D7A" w:rsidRPr="00013E17" w:rsidRDefault="00DD7D7A" w:rsidP="00771A27">
            <w:pPr>
              <w:spacing w:after="0" w:line="360" w:lineRule="auto"/>
              <w:rPr>
                <w:rFonts w:ascii="Arial Narrow" w:eastAsia="Times New Roman" w:hAnsi="Arial Narrow"/>
                <w:b/>
                <w:bCs/>
                <w:color w:val="000000"/>
                <w:sz w:val="24"/>
                <w:szCs w:val="24"/>
                <w:lang w:eastAsia="hu-HU"/>
              </w:rPr>
            </w:pPr>
            <w:r w:rsidRPr="00013E17">
              <w:rPr>
                <w:rFonts w:ascii="Arial Narrow" w:eastAsia="Times New Roman" w:hAnsi="Arial Narrow"/>
                <w:b/>
                <w:bCs/>
                <w:color w:val="000000"/>
                <w:sz w:val="24"/>
                <w:szCs w:val="24"/>
                <w:lang w:eastAsia="hu-HU"/>
              </w:rPr>
              <w:t>Aktivitás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aktív</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91</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85</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86</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87</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88</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74</w:t>
            </w:r>
          </w:p>
        </w:tc>
      </w:tr>
      <w:tr w:rsidR="00B306FF" w:rsidRPr="00722F3C" w:rsidTr="00B306FF">
        <w:trPr>
          <w:trHeight w:val="315"/>
          <w:jc w:val="center"/>
        </w:trPr>
        <w:tc>
          <w:tcPr>
            <w:tcW w:w="1718" w:type="dxa"/>
            <w:vMerge/>
            <w:tcBorders>
              <w:left w:val="single" w:sz="8" w:space="0" w:color="auto"/>
              <w:right w:val="single" w:sz="8" w:space="0" w:color="auto"/>
            </w:tcBorders>
            <w:shd w:val="clear" w:color="auto" w:fill="auto"/>
          </w:tcPr>
          <w:p w:rsidR="00DD7D7A" w:rsidRPr="00013E17" w:rsidRDefault="00DD7D7A" w:rsidP="00976A99">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inaktív</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91</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72</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82</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76</w:t>
            </w:r>
          </w:p>
        </w:tc>
      </w:tr>
      <w:tr w:rsidR="00B306FF" w:rsidRPr="00722F3C" w:rsidTr="00B306FF">
        <w:trPr>
          <w:trHeight w:val="315"/>
          <w:jc w:val="center"/>
        </w:trPr>
        <w:tc>
          <w:tcPr>
            <w:tcW w:w="1718" w:type="dxa"/>
            <w:vMerge/>
            <w:tcBorders>
              <w:left w:val="single" w:sz="8" w:space="0" w:color="auto"/>
              <w:bottom w:val="single" w:sz="8" w:space="0" w:color="auto"/>
              <w:right w:val="single" w:sz="8" w:space="0" w:color="auto"/>
            </w:tcBorders>
            <w:shd w:val="clear" w:color="auto" w:fill="auto"/>
          </w:tcPr>
          <w:p w:rsidR="00DD7D7A" w:rsidRPr="00013E17" w:rsidRDefault="00DD7D7A" w:rsidP="00976A99">
            <w:pPr>
              <w:spacing w:after="0" w:line="360" w:lineRule="auto"/>
              <w:rPr>
                <w:rFonts w:ascii="Arial Narrow" w:eastAsia="Times New Roman" w:hAnsi="Arial Narrow"/>
                <w:b/>
                <w:bCs/>
                <w:color w:val="000000"/>
                <w:sz w:val="24"/>
                <w:szCs w:val="24"/>
                <w:lang w:eastAsia="hu-HU"/>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DD7D7A" w:rsidRPr="00013E17" w:rsidRDefault="00DD7D7A" w:rsidP="00976A99">
            <w:pPr>
              <w:spacing w:after="0" w:line="360" w:lineRule="auto"/>
              <w:rPr>
                <w:rFonts w:ascii="Arial Narrow" w:eastAsia="Times New Roman" w:hAnsi="Arial Narrow"/>
                <w:bCs/>
                <w:color w:val="000000"/>
                <w:sz w:val="24"/>
                <w:szCs w:val="24"/>
                <w:lang w:eastAsia="hu-HU"/>
              </w:rPr>
            </w:pPr>
            <w:r w:rsidRPr="00013E17">
              <w:rPr>
                <w:rFonts w:ascii="Arial Narrow" w:eastAsia="Times New Roman" w:hAnsi="Arial Narrow"/>
                <w:bCs/>
                <w:color w:val="000000"/>
                <w:sz w:val="24"/>
                <w:szCs w:val="24"/>
                <w:lang w:eastAsia="hu-HU"/>
              </w:rPr>
              <w:t>tanul</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86</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73</w:t>
            </w:r>
          </w:p>
        </w:tc>
        <w:tc>
          <w:tcPr>
            <w:tcW w:w="709"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84</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80</w:t>
            </w:r>
          </w:p>
        </w:tc>
        <w:tc>
          <w:tcPr>
            <w:tcW w:w="708"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78</w:t>
            </w:r>
          </w:p>
        </w:tc>
        <w:tc>
          <w:tcPr>
            <w:tcW w:w="851"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79</w:t>
            </w:r>
          </w:p>
        </w:tc>
        <w:tc>
          <w:tcPr>
            <w:tcW w:w="850" w:type="dxa"/>
            <w:tcBorders>
              <w:top w:val="nil"/>
              <w:left w:val="nil"/>
              <w:bottom w:val="single" w:sz="8" w:space="0" w:color="auto"/>
              <w:right w:val="single" w:sz="8" w:space="0" w:color="auto"/>
            </w:tcBorders>
            <w:shd w:val="clear" w:color="auto" w:fill="auto"/>
            <w:noWrap/>
            <w:vAlign w:val="bottom"/>
            <w:hideMark/>
          </w:tcPr>
          <w:p w:rsidR="00DD7D7A" w:rsidRPr="00013E17" w:rsidRDefault="00DD7D7A" w:rsidP="00771A27">
            <w:pPr>
              <w:spacing w:after="0" w:line="360" w:lineRule="auto"/>
              <w:jc w:val="center"/>
              <w:rPr>
                <w:rFonts w:ascii="Arial Narrow" w:eastAsia="Times New Roman" w:hAnsi="Arial Narrow"/>
                <w:color w:val="000000"/>
                <w:sz w:val="24"/>
                <w:szCs w:val="24"/>
                <w:lang w:eastAsia="hu-HU"/>
              </w:rPr>
            </w:pPr>
            <w:r w:rsidRPr="00013E17">
              <w:rPr>
                <w:rFonts w:ascii="Arial Narrow" w:eastAsia="Times New Roman" w:hAnsi="Arial Narrow"/>
                <w:color w:val="000000"/>
                <w:sz w:val="24"/>
                <w:szCs w:val="24"/>
                <w:lang w:eastAsia="hu-HU"/>
              </w:rPr>
              <w:t>68</w:t>
            </w:r>
          </w:p>
        </w:tc>
      </w:tr>
    </w:tbl>
    <w:p w:rsidR="00976A99" w:rsidRPr="00013E17" w:rsidRDefault="00976A99" w:rsidP="00976A99">
      <w:pPr>
        <w:spacing w:line="360" w:lineRule="auto"/>
        <w:jc w:val="right"/>
        <w:rPr>
          <w:rFonts w:ascii="Arial Narrow" w:hAnsi="Arial Narrow"/>
          <w:i/>
          <w:sz w:val="24"/>
          <w:szCs w:val="24"/>
        </w:rPr>
      </w:pPr>
      <w:proofErr w:type="gramStart"/>
      <w:r w:rsidRPr="00013E17">
        <w:rPr>
          <w:rFonts w:ascii="Arial Narrow" w:hAnsi="Arial Narrow"/>
          <w:i/>
          <w:sz w:val="24"/>
          <w:szCs w:val="24"/>
        </w:rPr>
        <w:t>skálaátlagok</w:t>
      </w:r>
      <w:proofErr w:type="gramEnd"/>
      <w:r w:rsidRPr="00013E17">
        <w:rPr>
          <w:rFonts w:ascii="Arial Narrow" w:hAnsi="Arial Narrow"/>
          <w:i/>
          <w:sz w:val="24"/>
          <w:szCs w:val="24"/>
        </w:rPr>
        <w:t xml:space="preserve"> százfokú skálán</w:t>
      </w:r>
    </w:p>
    <w:p w:rsidR="00B306FF" w:rsidRPr="00013E17" w:rsidRDefault="00B306FF" w:rsidP="00B306FF">
      <w:pPr>
        <w:spacing w:line="360" w:lineRule="auto"/>
        <w:jc w:val="both"/>
        <w:rPr>
          <w:rFonts w:ascii="Arial Narrow" w:hAnsi="Arial Narrow"/>
          <w:sz w:val="24"/>
          <w:szCs w:val="24"/>
        </w:rPr>
      </w:pPr>
    </w:p>
    <w:p w:rsidR="00976A99" w:rsidRPr="00013E17" w:rsidRDefault="00976A99" w:rsidP="003B65B5">
      <w:pPr>
        <w:spacing w:line="360" w:lineRule="auto"/>
        <w:ind w:firstLine="708"/>
        <w:jc w:val="both"/>
        <w:rPr>
          <w:rFonts w:ascii="Arial Narrow" w:hAnsi="Arial Narrow"/>
          <w:sz w:val="24"/>
          <w:szCs w:val="24"/>
        </w:rPr>
      </w:pPr>
      <w:r w:rsidRPr="00013E17">
        <w:rPr>
          <w:rFonts w:ascii="Arial Narrow" w:hAnsi="Arial Narrow"/>
          <w:sz w:val="24"/>
          <w:szCs w:val="24"/>
        </w:rPr>
        <w:t xml:space="preserve">A válaszadókkal legtöbbször az fordult elő, hogy nem kaptak nyugtát vagy blokkot a vásárlók, illetve gyakori, hogy rosszul adtak vissza nekik, 40, valamint 32 </w:t>
      </w:r>
      <w:r w:rsidR="00E74A2D" w:rsidRPr="00013E17">
        <w:rPr>
          <w:rFonts w:ascii="Arial Narrow" w:hAnsi="Arial Narrow"/>
          <w:sz w:val="24"/>
          <w:szCs w:val="24"/>
        </w:rPr>
        <w:t>százalék</w:t>
      </w:r>
      <w:r w:rsidR="00E74A2D">
        <w:rPr>
          <w:rFonts w:ascii="Arial Narrow" w:hAnsi="Arial Narrow"/>
          <w:sz w:val="24"/>
          <w:szCs w:val="24"/>
        </w:rPr>
        <w:t>uk</w:t>
      </w:r>
      <w:r w:rsidR="00E74A2D" w:rsidRPr="00013E17">
        <w:rPr>
          <w:rFonts w:ascii="Arial Narrow" w:hAnsi="Arial Narrow"/>
          <w:sz w:val="24"/>
          <w:szCs w:val="24"/>
        </w:rPr>
        <w:t xml:space="preserve"> mondt</w:t>
      </w:r>
      <w:r w:rsidR="00E74A2D">
        <w:rPr>
          <w:rFonts w:ascii="Arial Narrow" w:hAnsi="Arial Narrow"/>
          <w:sz w:val="24"/>
          <w:szCs w:val="24"/>
        </w:rPr>
        <w:t>a</w:t>
      </w:r>
      <w:r w:rsidRPr="00013E17">
        <w:rPr>
          <w:rFonts w:ascii="Arial Narrow" w:hAnsi="Arial Narrow"/>
          <w:sz w:val="24"/>
          <w:szCs w:val="24"/>
        </w:rPr>
        <w:t>, hogy többször is előfordult velük ilyesmi. Egyszer-kétszer előfordult, hogy lejárt a termék szavatossága, illetve nem működött, esetleg tönkre ment egy</w:t>
      </w:r>
      <w:r w:rsidR="003B65B5">
        <w:rPr>
          <w:rFonts w:ascii="Arial Narrow" w:hAnsi="Arial Narrow"/>
          <w:sz w:val="24"/>
          <w:szCs w:val="24"/>
        </w:rPr>
        <w:t>-</w:t>
      </w:r>
      <w:r w:rsidRPr="00013E17">
        <w:rPr>
          <w:rFonts w:ascii="Arial Narrow" w:hAnsi="Arial Narrow"/>
          <w:sz w:val="24"/>
          <w:szCs w:val="24"/>
        </w:rPr>
        <w:t>két használat után a termék (50, 43, és 50 százalék</w:t>
      </w:r>
      <w:r w:rsidR="0083769E" w:rsidRPr="0083769E">
        <w:rPr>
          <w:rFonts w:ascii="Arial Narrow" w:hAnsi="Arial Narrow"/>
          <w:sz w:val="24"/>
          <w:szCs w:val="24"/>
        </w:rPr>
        <w:t xml:space="preserve"> </w:t>
      </w:r>
      <w:r w:rsidRPr="00013E17">
        <w:rPr>
          <w:rFonts w:ascii="Arial Narrow" w:hAnsi="Arial Narrow"/>
          <w:sz w:val="24"/>
          <w:szCs w:val="24"/>
        </w:rPr>
        <w:t>mondt</w:t>
      </w:r>
      <w:r w:rsidR="003B65B5">
        <w:rPr>
          <w:rFonts w:ascii="Arial Narrow" w:hAnsi="Arial Narrow"/>
          <w:sz w:val="24"/>
          <w:szCs w:val="24"/>
        </w:rPr>
        <w:t>a</w:t>
      </w:r>
      <w:r w:rsidRPr="00013E17">
        <w:rPr>
          <w:rFonts w:ascii="Arial Narrow" w:hAnsi="Arial Narrow"/>
          <w:sz w:val="24"/>
          <w:szCs w:val="24"/>
        </w:rPr>
        <w:t xml:space="preserve"> ezt). Az eladók részéről udvariatlanságra is sokan panaszkodtak, 42 százalékuk mondta, hogy egyszer-kétszer </w:t>
      </w:r>
      <w:r w:rsidRPr="00013E17">
        <w:rPr>
          <w:rFonts w:ascii="Arial Narrow" w:hAnsi="Arial Narrow"/>
          <w:sz w:val="24"/>
          <w:szCs w:val="24"/>
        </w:rPr>
        <w:lastRenderedPageBreak/>
        <w:t xml:space="preserve">előfordult már velük. Ám ha a termékkel volt probléma, vagy a vásárló a panaszkönyvet szerette volna elkérni, nagyon kevés esetben fordult elő, hogy ne álltak volna a rendelkezésére az eladók, 74, illetve 89 százaléka a válaszadóknak mondta, hogy még nem fordult elő vele ilyen. </w:t>
      </w:r>
      <w:r w:rsidR="00CE21AC">
        <w:rPr>
          <w:rFonts w:ascii="Arial Narrow" w:hAnsi="Arial Narrow"/>
          <w:sz w:val="24"/>
          <w:szCs w:val="24"/>
        </w:rPr>
        <w:t xml:space="preserve">A </w:t>
      </w:r>
      <w:r w:rsidRPr="00013E17">
        <w:rPr>
          <w:rFonts w:ascii="Arial Narrow" w:hAnsi="Arial Narrow"/>
          <w:sz w:val="24"/>
          <w:szCs w:val="24"/>
        </w:rPr>
        <w:t>válaszadók 64 százalékával</w:t>
      </w:r>
      <w:r w:rsidR="00CE21AC">
        <w:rPr>
          <w:rFonts w:ascii="Arial Narrow" w:hAnsi="Arial Narrow"/>
          <w:sz w:val="24"/>
          <w:szCs w:val="24"/>
        </w:rPr>
        <w:t xml:space="preserve"> egyszer-</w:t>
      </w:r>
      <w:r w:rsidR="00CE21AC" w:rsidRPr="00013E17">
        <w:rPr>
          <w:rFonts w:ascii="Arial Narrow" w:hAnsi="Arial Narrow"/>
          <w:sz w:val="24"/>
          <w:szCs w:val="24"/>
        </w:rPr>
        <w:t>kétszer</w:t>
      </w:r>
      <w:r w:rsidRPr="00013E17">
        <w:rPr>
          <w:rFonts w:ascii="Arial Narrow" w:hAnsi="Arial Narrow"/>
          <w:sz w:val="24"/>
          <w:szCs w:val="24"/>
        </w:rPr>
        <w:t>, 23 százalékával pedig többször is előfordult, hogy a pénztárnál más volt az ár, mint ami a polcon ki volt írva. A szolgáltatás végleges ára az eredeti ajánlathoz</w:t>
      </w:r>
      <w:r w:rsidR="00F15B2E">
        <w:rPr>
          <w:rFonts w:ascii="Arial Narrow" w:hAnsi="Arial Narrow"/>
          <w:sz w:val="24"/>
          <w:szCs w:val="24"/>
        </w:rPr>
        <w:t xml:space="preserve"> képest egyszer-</w:t>
      </w:r>
      <w:r w:rsidRPr="00013E17">
        <w:rPr>
          <w:rFonts w:ascii="Arial Narrow" w:hAnsi="Arial Narrow"/>
          <w:sz w:val="24"/>
          <w:szCs w:val="24"/>
        </w:rPr>
        <w:t>kétszer magasabb volt (43 százalékban), de 39 százalékukkal még nem fordult elő ilyesmi.</w:t>
      </w:r>
    </w:p>
    <w:p w:rsidR="00B306FF" w:rsidRPr="00013E17" w:rsidRDefault="00B306FF" w:rsidP="00B306FF">
      <w:pPr>
        <w:spacing w:line="360" w:lineRule="auto"/>
        <w:ind w:firstLine="708"/>
        <w:jc w:val="both"/>
        <w:rPr>
          <w:rFonts w:ascii="Arial Narrow" w:hAnsi="Arial Narrow"/>
          <w:sz w:val="24"/>
          <w:szCs w:val="24"/>
        </w:rPr>
      </w:pPr>
    </w:p>
    <w:tbl>
      <w:tblPr>
        <w:tblW w:w="9178" w:type="dxa"/>
        <w:jc w:val="center"/>
        <w:tblInd w:w="-150" w:type="dxa"/>
        <w:tblLayout w:type="fixed"/>
        <w:tblCellMar>
          <w:left w:w="28" w:type="dxa"/>
          <w:right w:w="28" w:type="dxa"/>
        </w:tblCellMar>
        <w:tblLook w:val="0000"/>
      </w:tblPr>
      <w:tblGrid>
        <w:gridCol w:w="4998"/>
        <w:gridCol w:w="1276"/>
        <w:gridCol w:w="1434"/>
        <w:gridCol w:w="1394"/>
        <w:gridCol w:w="76"/>
      </w:tblGrid>
      <w:tr w:rsidR="00976A99" w:rsidRPr="00722F3C" w:rsidTr="00B306FF">
        <w:trPr>
          <w:gridAfter w:val="1"/>
          <w:wAfter w:w="76" w:type="dxa"/>
          <w:cantSplit/>
          <w:jc w:val="center"/>
        </w:trPr>
        <w:tc>
          <w:tcPr>
            <w:tcW w:w="4998" w:type="dxa"/>
            <w:tcBorders>
              <w:top w:val="single" w:sz="4" w:space="0" w:color="auto"/>
              <w:left w:val="single" w:sz="4" w:space="0" w:color="auto"/>
              <w:bottom w:val="single" w:sz="6" w:space="0" w:color="auto"/>
              <w:right w:val="single" w:sz="6" w:space="0" w:color="auto"/>
            </w:tcBorders>
            <w:shd w:val="clear" w:color="auto" w:fill="FFFF00"/>
            <w:vAlign w:val="center"/>
          </w:tcPr>
          <w:p w:rsidR="00976A99" w:rsidRPr="00722F3C" w:rsidRDefault="00976A99" w:rsidP="00B306FF">
            <w:pPr>
              <w:pStyle w:val="kerdo"/>
              <w:spacing w:line="276" w:lineRule="auto"/>
              <w:ind w:right="85"/>
              <w:jc w:val="center"/>
              <w:rPr>
                <w:rFonts w:ascii="Arial Narrow" w:hAnsi="Arial Narrow"/>
                <w:b/>
              </w:rPr>
            </w:pPr>
            <w:r w:rsidRPr="00722F3C">
              <w:rPr>
                <w:rFonts w:ascii="Arial Narrow" w:hAnsi="Arial Narrow"/>
                <w:b/>
              </w:rPr>
              <w:t>Előfordult-e már Önnel, hogy…</w:t>
            </w:r>
          </w:p>
        </w:tc>
        <w:tc>
          <w:tcPr>
            <w:tcW w:w="1276" w:type="dxa"/>
            <w:tcBorders>
              <w:top w:val="single" w:sz="6" w:space="0" w:color="auto"/>
              <w:left w:val="nil"/>
              <w:bottom w:val="single" w:sz="6" w:space="0" w:color="auto"/>
              <w:right w:val="single" w:sz="6" w:space="0" w:color="auto"/>
            </w:tcBorders>
            <w:shd w:val="clear" w:color="auto" w:fill="FFFF00"/>
            <w:vAlign w:val="center"/>
          </w:tcPr>
          <w:p w:rsidR="00976A99" w:rsidRPr="00722F3C" w:rsidRDefault="00976A99" w:rsidP="00B306FF">
            <w:pPr>
              <w:pStyle w:val="kerdo"/>
              <w:spacing w:line="276" w:lineRule="auto"/>
              <w:ind w:right="85"/>
              <w:jc w:val="center"/>
              <w:rPr>
                <w:rFonts w:ascii="Arial Narrow" w:hAnsi="Arial Narrow"/>
                <w:b/>
              </w:rPr>
            </w:pPr>
            <w:r w:rsidRPr="00722F3C">
              <w:rPr>
                <w:rFonts w:ascii="Arial Narrow" w:hAnsi="Arial Narrow"/>
                <w:b/>
              </w:rPr>
              <w:t>Többször is</w:t>
            </w:r>
          </w:p>
        </w:tc>
        <w:tc>
          <w:tcPr>
            <w:tcW w:w="1434" w:type="dxa"/>
            <w:tcBorders>
              <w:top w:val="single" w:sz="6" w:space="0" w:color="auto"/>
              <w:left w:val="nil"/>
              <w:bottom w:val="nil"/>
              <w:right w:val="nil"/>
            </w:tcBorders>
            <w:shd w:val="clear" w:color="auto" w:fill="FFFF00"/>
            <w:vAlign w:val="center"/>
          </w:tcPr>
          <w:p w:rsidR="00976A99" w:rsidRPr="00722F3C" w:rsidRDefault="00976A99" w:rsidP="00B306FF">
            <w:pPr>
              <w:pStyle w:val="kerdo"/>
              <w:spacing w:line="276" w:lineRule="auto"/>
              <w:ind w:right="85"/>
              <w:jc w:val="center"/>
              <w:rPr>
                <w:rFonts w:ascii="Arial Narrow" w:hAnsi="Arial Narrow"/>
                <w:b/>
              </w:rPr>
            </w:pPr>
            <w:r w:rsidRPr="00722F3C">
              <w:rPr>
                <w:rFonts w:ascii="Arial Narrow" w:hAnsi="Arial Narrow"/>
                <w:b/>
              </w:rPr>
              <w:t>Egyszer-kétszer</w:t>
            </w:r>
          </w:p>
        </w:tc>
        <w:tc>
          <w:tcPr>
            <w:tcW w:w="1394" w:type="dxa"/>
            <w:tcBorders>
              <w:top w:val="single" w:sz="6" w:space="0" w:color="auto"/>
              <w:left w:val="single" w:sz="6" w:space="0" w:color="auto"/>
              <w:bottom w:val="nil"/>
              <w:right w:val="single" w:sz="4" w:space="0" w:color="auto"/>
            </w:tcBorders>
            <w:shd w:val="clear" w:color="auto" w:fill="FFFF00"/>
            <w:vAlign w:val="center"/>
          </w:tcPr>
          <w:p w:rsidR="00976A99" w:rsidRPr="00722F3C" w:rsidRDefault="00976A99" w:rsidP="00B306FF">
            <w:pPr>
              <w:pStyle w:val="kerdo"/>
              <w:spacing w:line="276" w:lineRule="auto"/>
              <w:ind w:right="85"/>
              <w:jc w:val="center"/>
              <w:rPr>
                <w:rFonts w:ascii="Arial Narrow" w:hAnsi="Arial Narrow"/>
                <w:b/>
              </w:rPr>
            </w:pPr>
            <w:r w:rsidRPr="00722F3C">
              <w:rPr>
                <w:rFonts w:ascii="Arial Narrow" w:hAnsi="Arial Narrow"/>
                <w:b/>
              </w:rPr>
              <w:t>Nem fordult még elő</w:t>
            </w: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vásárolt valamit, de nem kapott nyugtát, blokkot róla</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40</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40</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20</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 xml:space="preserve">rosszul adtak vissza az üzletben </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32</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48</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20</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lejárt szavatosságú terméket vásárolt</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17</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50</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33</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nem működött a termék, amit vett</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7</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43</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50</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egy-két használat után tönkrement a ruha</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22</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50</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28</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egy-két használat után tönkrement a technikai eszköz, amit vett</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7</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52</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41</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elnyelte az automata a pénzét</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19</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46</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35</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visszavitte az elromlott, még garanciális terméket, de nem cserélték ki</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3</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23</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74</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udvariatlanul bántak Önnel az üzletben</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29</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42</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29</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be akart írni a panaszkönyvbe, de az hirtelen nem került elő</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5</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6</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89</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határidőre nem szállították ki a megrendelt árut</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6</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37</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57</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a pénztárnál más volt az ár, mint ami a polcon ki volt írva</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23</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64</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13</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r w:rsidR="00976A99" w:rsidRPr="00722F3C" w:rsidTr="00B306FF">
        <w:trPr>
          <w:cantSplit/>
          <w:jc w:val="center"/>
        </w:trPr>
        <w:tc>
          <w:tcPr>
            <w:tcW w:w="4998" w:type="dxa"/>
            <w:tcBorders>
              <w:top w:val="single" w:sz="6" w:space="0" w:color="auto"/>
              <w:left w:val="single" w:sz="6" w:space="0" w:color="auto"/>
              <w:bottom w:val="single" w:sz="6" w:space="0" w:color="auto"/>
              <w:right w:val="single" w:sz="6" w:space="0" w:color="auto"/>
            </w:tcBorders>
          </w:tcPr>
          <w:p w:rsidR="00976A99" w:rsidRPr="00722F3C" w:rsidRDefault="00976A99" w:rsidP="00DD7D7A">
            <w:pPr>
              <w:widowControl w:val="0"/>
              <w:numPr>
                <w:ilvl w:val="0"/>
                <w:numId w:val="3"/>
              </w:numPr>
              <w:autoSpaceDE w:val="0"/>
              <w:autoSpaceDN w:val="0"/>
              <w:adjustRightInd w:val="0"/>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az eredeti árajánlathoz képest magasabb volt a szolgáltatás végleges ára</w:t>
            </w:r>
          </w:p>
        </w:tc>
        <w:tc>
          <w:tcPr>
            <w:tcW w:w="1276"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18</w:t>
            </w:r>
          </w:p>
        </w:tc>
        <w:tc>
          <w:tcPr>
            <w:tcW w:w="143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43</w:t>
            </w:r>
          </w:p>
        </w:tc>
        <w:tc>
          <w:tcPr>
            <w:tcW w:w="1394" w:type="dxa"/>
            <w:tcBorders>
              <w:top w:val="single" w:sz="6" w:space="0" w:color="auto"/>
              <w:left w:val="single" w:sz="6" w:space="0" w:color="auto"/>
              <w:bottom w:val="single" w:sz="6" w:space="0" w:color="auto"/>
              <w:right w:val="single" w:sz="6" w:space="0" w:color="auto"/>
            </w:tcBorders>
            <w:vAlign w:val="center"/>
          </w:tcPr>
          <w:p w:rsidR="00976A99" w:rsidRPr="00722F3C" w:rsidRDefault="00976A99" w:rsidP="00DD7D7A">
            <w:pPr>
              <w:pStyle w:val="kerdo"/>
              <w:spacing w:line="276" w:lineRule="auto"/>
              <w:ind w:right="85"/>
              <w:jc w:val="center"/>
              <w:rPr>
                <w:rFonts w:ascii="Arial Narrow" w:hAnsi="Arial Narrow"/>
              </w:rPr>
            </w:pPr>
            <w:r w:rsidRPr="00722F3C">
              <w:rPr>
                <w:rFonts w:ascii="Arial Narrow" w:hAnsi="Arial Narrow"/>
              </w:rPr>
              <w:t>39</w:t>
            </w:r>
          </w:p>
        </w:tc>
        <w:tc>
          <w:tcPr>
            <w:tcW w:w="76" w:type="dxa"/>
            <w:tcBorders>
              <w:top w:val="nil"/>
              <w:left w:val="single" w:sz="4" w:space="0" w:color="auto"/>
              <w:bottom w:val="nil"/>
              <w:right w:val="nil"/>
            </w:tcBorders>
          </w:tcPr>
          <w:p w:rsidR="00976A99" w:rsidRPr="00722F3C" w:rsidRDefault="00976A99" w:rsidP="00DD7D7A">
            <w:pPr>
              <w:spacing w:after="0"/>
              <w:rPr>
                <w:rFonts w:ascii="Arial Narrow" w:eastAsiaTheme="minorHAnsi" w:hAnsi="Arial Narrow" w:cstheme="minorBidi"/>
                <w:sz w:val="24"/>
                <w:szCs w:val="24"/>
              </w:rPr>
            </w:pPr>
          </w:p>
        </w:tc>
      </w:tr>
    </w:tbl>
    <w:p w:rsidR="00B306FF" w:rsidRPr="00013E17" w:rsidRDefault="00B306FF" w:rsidP="00B306FF">
      <w:pPr>
        <w:spacing w:line="360" w:lineRule="auto"/>
        <w:jc w:val="right"/>
        <w:rPr>
          <w:rFonts w:ascii="Arial Narrow" w:hAnsi="Arial Narrow"/>
          <w:i/>
          <w:sz w:val="24"/>
          <w:szCs w:val="24"/>
        </w:rPr>
      </w:pPr>
      <w:proofErr w:type="gramStart"/>
      <w:r w:rsidRPr="00013E17">
        <w:rPr>
          <w:rFonts w:ascii="Arial Narrow" w:hAnsi="Arial Narrow"/>
          <w:i/>
          <w:sz w:val="24"/>
          <w:szCs w:val="24"/>
        </w:rPr>
        <w:t>százalékos</w:t>
      </w:r>
      <w:proofErr w:type="gramEnd"/>
      <w:r w:rsidRPr="00013E17">
        <w:rPr>
          <w:rFonts w:ascii="Arial Narrow" w:hAnsi="Arial Narrow"/>
          <w:i/>
          <w:sz w:val="24"/>
          <w:szCs w:val="24"/>
        </w:rPr>
        <w:t xml:space="preserve"> megoszlás</w:t>
      </w:r>
    </w:p>
    <w:p w:rsidR="00B306FF" w:rsidRPr="00013E17" w:rsidRDefault="00B306FF" w:rsidP="00976A99">
      <w:pPr>
        <w:rPr>
          <w:rFonts w:ascii="Arial Narrow" w:hAnsi="Arial Narrow"/>
          <w:sz w:val="24"/>
          <w:szCs w:val="24"/>
        </w:rPr>
      </w:pPr>
    </w:p>
    <w:p w:rsidR="00E36229" w:rsidRPr="00013E17" w:rsidRDefault="00E36229" w:rsidP="00976A99">
      <w:pPr>
        <w:pStyle w:val="Szvegtrzs"/>
        <w:spacing w:after="0" w:line="360" w:lineRule="auto"/>
        <w:jc w:val="both"/>
        <w:rPr>
          <w:rFonts w:ascii="Arial Narrow" w:hAnsi="Arial Narrow" w:cs="Arial"/>
          <w:sz w:val="24"/>
          <w:szCs w:val="24"/>
        </w:rPr>
      </w:pPr>
      <w:r w:rsidRPr="00013E17">
        <w:rPr>
          <w:rFonts w:ascii="Arial Narrow" w:hAnsi="Arial Narrow" w:cs="Arial"/>
          <w:sz w:val="24"/>
          <w:szCs w:val="24"/>
        </w:rPr>
        <w:tab/>
      </w:r>
      <w:r w:rsidR="0025217A">
        <w:rPr>
          <w:rFonts w:ascii="Arial Narrow" w:hAnsi="Arial Narrow" w:cs="Arial"/>
          <w:sz w:val="24"/>
          <w:szCs w:val="24"/>
        </w:rPr>
        <w:t xml:space="preserve">Megkérdeztük továbbá, hogy mennyire értenek egyet különböző állításokkal, melyet az alábbi ábra szemléltet. </w:t>
      </w:r>
      <w:r w:rsidR="0025217A" w:rsidRPr="00013E17">
        <w:rPr>
          <w:rFonts w:ascii="Arial Narrow" w:hAnsi="Arial Narrow" w:cs="Arial"/>
          <w:sz w:val="24"/>
          <w:szCs w:val="24"/>
        </w:rPr>
        <w:t>Az összes</w:t>
      </w:r>
      <w:r w:rsidR="0025217A">
        <w:rPr>
          <w:rFonts w:ascii="Arial Narrow" w:hAnsi="Arial Narrow" w:cs="Arial"/>
          <w:sz w:val="24"/>
          <w:szCs w:val="24"/>
        </w:rPr>
        <w:t xml:space="preserve"> állítás</w:t>
      </w:r>
      <w:r w:rsidR="0025217A" w:rsidRPr="00013E17">
        <w:rPr>
          <w:rFonts w:ascii="Arial Narrow" w:hAnsi="Arial Narrow" w:cs="Arial"/>
          <w:sz w:val="24"/>
          <w:szCs w:val="24"/>
        </w:rPr>
        <w:t xml:space="preserve"> </w:t>
      </w:r>
      <w:r w:rsidR="00A5524F" w:rsidRPr="00013E17">
        <w:rPr>
          <w:rFonts w:ascii="Arial Narrow" w:hAnsi="Arial Narrow" w:cs="Arial"/>
          <w:sz w:val="24"/>
          <w:szCs w:val="24"/>
        </w:rPr>
        <w:t xml:space="preserve">közül leginkább azzal értenek egyet a válaszadók, hogy „mindig el kell kérni a blokkot, mert csak azzal lehet reklamálni”, valamint hogy „az ember mindig harcolja ki a maga igazát”, </w:t>
      </w:r>
      <w:r w:rsidR="00FC3E98" w:rsidRPr="00013E17">
        <w:rPr>
          <w:rFonts w:ascii="Arial Narrow" w:hAnsi="Arial Narrow" w:cs="Arial"/>
          <w:sz w:val="24"/>
          <w:szCs w:val="24"/>
        </w:rPr>
        <w:t xml:space="preserve">és hogy „helyes, ha a kereskedők </w:t>
      </w:r>
      <w:r w:rsidR="00562364" w:rsidRPr="00013E17">
        <w:rPr>
          <w:rFonts w:ascii="Arial Narrow" w:hAnsi="Arial Narrow" w:cs="Arial"/>
          <w:sz w:val="24"/>
          <w:szCs w:val="24"/>
        </w:rPr>
        <w:t>ár</w:t>
      </w:r>
      <w:r w:rsidR="00562364">
        <w:rPr>
          <w:rFonts w:ascii="Arial Narrow" w:hAnsi="Arial Narrow" w:cs="Arial"/>
          <w:sz w:val="24"/>
          <w:szCs w:val="24"/>
        </w:rPr>
        <w:t>u</w:t>
      </w:r>
      <w:r w:rsidR="00562364" w:rsidRPr="00013E17">
        <w:rPr>
          <w:rFonts w:ascii="Arial Narrow" w:hAnsi="Arial Narrow" w:cs="Arial"/>
          <w:sz w:val="24"/>
          <w:szCs w:val="24"/>
        </w:rPr>
        <w:t xml:space="preserve">ik </w:t>
      </w:r>
      <w:r w:rsidR="00FC3E98" w:rsidRPr="00013E17">
        <w:rPr>
          <w:rFonts w:ascii="Arial Narrow" w:hAnsi="Arial Narrow" w:cs="Arial"/>
          <w:sz w:val="24"/>
          <w:szCs w:val="24"/>
        </w:rPr>
        <w:t xml:space="preserve">védelmében kamerákat helyeznek el boltjukban”. Az összes állításra adott átlagpontszámok megtalálhatóak az alábbi táblázatban. </w:t>
      </w:r>
    </w:p>
    <w:p w:rsidR="00B306FF" w:rsidRPr="00013E17" w:rsidRDefault="00B306FF" w:rsidP="00976A99">
      <w:pPr>
        <w:pStyle w:val="Szvegtrzs"/>
        <w:spacing w:after="0" w:line="360" w:lineRule="auto"/>
        <w:jc w:val="both"/>
        <w:rPr>
          <w:rFonts w:ascii="Arial Narrow" w:hAnsi="Arial Narrow" w:cs="Arial"/>
          <w:sz w:val="24"/>
          <w:szCs w:val="24"/>
        </w:rPr>
      </w:pPr>
    </w:p>
    <w:p w:rsidR="004469D3" w:rsidRPr="00013E17" w:rsidRDefault="00FC32AC" w:rsidP="00976A99">
      <w:pPr>
        <w:widowControl w:val="0"/>
        <w:autoSpaceDE w:val="0"/>
        <w:autoSpaceDN w:val="0"/>
        <w:adjustRightInd w:val="0"/>
        <w:spacing w:after="0" w:line="360" w:lineRule="auto"/>
        <w:jc w:val="both"/>
        <w:rPr>
          <w:rFonts w:ascii="Arial Narrow" w:hAnsi="Arial Narrow"/>
          <w:b/>
          <w:bCs/>
          <w:sz w:val="24"/>
          <w:szCs w:val="24"/>
        </w:rPr>
      </w:pPr>
      <w:r>
        <w:rPr>
          <w:rFonts w:ascii="Arial Narrow" w:hAnsi="Arial Narrow"/>
          <w:b/>
          <w:noProof/>
          <w:sz w:val="24"/>
          <w:szCs w:val="24"/>
          <w:lang w:eastAsia="hu-HU"/>
        </w:rPr>
        <w:lastRenderedPageBreak/>
        <w:drawing>
          <wp:inline distT="0" distB="0" distL="0" distR="0">
            <wp:extent cx="5695950" cy="5095875"/>
            <wp:effectExtent l="0" t="0" r="0" b="0"/>
            <wp:docPr id="15"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6A99" w:rsidRPr="00013E17" w:rsidRDefault="00976A99" w:rsidP="00976A99">
      <w:pPr>
        <w:widowControl w:val="0"/>
        <w:autoSpaceDE w:val="0"/>
        <w:autoSpaceDN w:val="0"/>
        <w:adjustRightInd w:val="0"/>
        <w:spacing w:after="0" w:line="360" w:lineRule="auto"/>
        <w:jc w:val="both"/>
        <w:rPr>
          <w:rFonts w:ascii="Arial Narrow" w:hAnsi="Arial Narrow"/>
          <w:b/>
          <w:bCs/>
          <w:sz w:val="24"/>
          <w:szCs w:val="24"/>
        </w:rPr>
      </w:pPr>
    </w:p>
    <w:p w:rsidR="00976A99" w:rsidRPr="00013E17" w:rsidRDefault="00FC3E98" w:rsidP="00562364">
      <w:pPr>
        <w:widowControl w:val="0"/>
        <w:autoSpaceDE w:val="0"/>
        <w:autoSpaceDN w:val="0"/>
        <w:adjustRightInd w:val="0"/>
        <w:spacing w:after="0" w:line="360" w:lineRule="auto"/>
        <w:ind w:firstLine="708"/>
        <w:jc w:val="both"/>
        <w:rPr>
          <w:rFonts w:ascii="Arial Narrow" w:hAnsi="Arial Narrow" w:cs="Arial"/>
          <w:sz w:val="24"/>
          <w:szCs w:val="24"/>
        </w:rPr>
      </w:pPr>
      <w:r w:rsidRPr="00013E17">
        <w:rPr>
          <w:rFonts w:ascii="Arial Narrow" w:hAnsi="Arial Narrow" w:cs="Arial"/>
          <w:bCs/>
          <w:sz w:val="24"/>
          <w:szCs w:val="24"/>
        </w:rPr>
        <w:t xml:space="preserve">Megvizsgáltuk ezt a kérdést különböző demográfiai háttérváltozók mentén is. A nők, a fiatalabb válaszadók és a minél alacsonyabb iskolai végzettségűek inkább gondolják, hogy </w:t>
      </w:r>
      <w:r w:rsidR="001329C0" w:rsidRPr="00013E17">
        <w:rPr>
          <w:rFonts w:ascii="Arial Narrow" w:hAnsi="Arial Narrow" w:cs="Arial"/>
          <w:bCs/>
          <w:sz w:val="24"/>
          <w:szCs w:val="24"/>
        </w:rPr>
        <w:t>„</w:t>
      </w:r>
      <w:r w:rsidRPr="00013E17">
        <w:rPr>
          <w:rFonts w:ascii="Arial Narrow" w:hAnsi="Arial Narrow" w:cs="Arial"/>
          <w:sz w:val="24"/>
          <w:szCs w:val="24"/>
        </w:rPr>
        <w:t>ha az embert becsapják a boltban, nem érdemes reklamálni, mert úgysem lehet bizonyítani</w:t>
      </w:r>
      <w:r w:rsidR="001329C0" w:rsidRPr="00013E17">
        <w:rPr>
          <w:rFonts w:ascii="Arial Narrow" w:hAnsi="Arial Narrow" w:cs="Arial"/>
          <w:sz w:val="24"/>
          <w:szCs w:val="24"/>
        </w:rPr>
        <w:t>”</w:t>
      </w:r>
      <w:r w:rsidRPr="00013E17">
        <w:rPr>
          <w:rFonts w:ascii="Arial Narrow" w:hAnsi="Arial Narrow" w:cs="Arial"/>
          <w:sz w:val="24"/>
          <w:szCs w:val="24"/>
        </w:rPr>
        <w:t xml:space="preserve">. Minél fiatalabb valaki, és minél magasabb az iskolai végzettsége, annál inkább gondolja úgy, hogy </w:t>
      </w:r>
      <w:r w:rsidR="001329C0" w:rsidRPr="00013E17">
        <w:rPr>
          <w:rFonts w:ascii="Arial Narrow" w:hAnsi="Arial Narrow" w:cs="Arial"/>
          <w:sz w:val="24"/>
          <w:szCs w:val="24"/>
        </w:rPr>
        <w:t>„</w:t>
      </w:r>
      <w:r w:rsidRPr="00013E17">
        <w:rPr>
          <w:rFonts w:ascii="Arial Narrow" w:hAnsi="Arial Narrow" w:cs="Arial"/>
          <w:sz w:val="24"/>
          <w:szCs w:val="24"/>
        </w:rPr>
        <w:t>mindig el kell kérni a blokkot, mert csak azzal lehet reklamálni</w:t>
      </w:r>
      <w:r w:rsidR="001329C0" w:rsidRPr="00013E17">
        <w:rPr>
          <w:rFonts w:ascii="Arial Narrow" w:hAnsi="Arial Narrow" w:cs="Arial"/>
          <w:sz w:val="24"/>
          <w:szCs w:val="24"/>
        </w:rPr>
        <w:t>”</w:t>
      </w:r>
      <w:r w:rsidRPr="00013E17">
        <w:rPr>
          <w:rFonts w:ascii="Arial Narrow" w:hAnsi="Arial Narrow" w:cs="Arial"/>
          <w:sz w:val="24"/>
          <w:szCs w:val="24"/>
        </w:rPr>
        <w:t xml:space="preserve">. Minden demográfiai alcsoportban magas az egyetértés azzal, hogy </w:t>
      </w:r>
      <w:r w:rsidR="001329C0" w:rsidRPr="00013E17">
        <w:rPr>
          <w:rFonts w:ascii="Arial Narrow" w:hAnsi="Arial Narrow" w:cs="Arial"/>
          <w:sz w:val="24"/>
          <w:szCs w:val="24"/>
        </w:rPr>
        <w:t>„</w:t>
      </w:r>
      <w:r w:rsidRPr="00013E17">
        <w:rPr>
          <w:rFonts w:ascii="Arial Narrow" w:hAnsi="Arial Narrow" w:cs="Arial"/>
          <w:sz w:val="24"/>
          <w:szCs w:val="24"/>
        </w:rPr>
        <w:t>az ember mindig harcolja ki a maga igazát</w:t>
      </w:r>
      <w:r w:rsidR="001329C0" w:rsidRPr="00013E17">
        <w:rPr>
          <w:rFonts w:ascii="Arial Narrow" w:hAnsi="Arial Narrow" w:cs="Arial"/>
          <w:sz w:val="24"/>
          <w:szCs w:val="24"/>
        </w:rPr>
        <w:t>”</w:t>
      </w:r>
      <w:r w:rsidRPr="00013E17">
        <w:rPr>
          <w:rFonts w:ascii="Arial Narrow" w:hAnsi="Arial Narrow" w:cs="Arial"/>
          <w:sz w:val="24"/>
          <w:szCs w:val="24"/>
        </w:rPr>
        <w:t>, de nemek szerint a férfiak, korosztály tekintetében a fiatalabbak, iskolai végzettség szerint a magasabb iskolai végzettségűek, aktivitás t</w:t>
      </w:r>
      <w:r w:rsidR="001329C0" w:rsidRPr="00013E17">
        <w:rPr>
          <w:rFonts w:ascii="Arial Narrow" w:hAnsi="Arial Narrow" w:cs="Arial"/>
          <w:sz w:val="24"/>
          <w:szCs w:val="24"/>
        </w:rPr>
        <w:t>ekintetében</w:t>
      </w:r>
      <w:r w:rsidRPr="00013E17">
        <w:rPr>
          <w:rFonts w:ascii="Arial Narrow" w:hAnsi="Arial Narrow" w:cs="Arial"/>
          <w:sz w:val="24"/>
          <w:szCs w:val="24"/>
        </w:rPr>
        <w:t xml:space="preserve"> pedig az aktívak illetve a tanulók értenek egyet ezzel leginkább. </w:t>
      </w:r>
      <w:r w:rsidR="001329C0" w:rsidRPr="00013E17">
        <w:rPr>
          <w:rFonts w:ascii="Arial Narrow" w:hAnsi="Arial Narrow" w:cs="Arial"/>
          <w:sz w:val="24"/>
          <w:szCs w:val="24"/>
        </w:rPr>
        <w:t xml:space="preserve">Megosztottabbak a válaszadók azt az állítást illetően, miszerint „a kereskedők csak a saját hasznukat nézik, ezért ott csapják be az embert, ahol csak tudják”. Minél idősebb, illetve minél magasabb iskolai végzettségű a megkérdezett, annál nagyobb eséllyel ért egyet ezzel az állítással. </w:t>
      </w:r>
      <w:r w:rsidR="00011AC5" w:rsidRPr="00013E17">
        <w:rPr>
          <w:rFonts w:ascii="Arial Narrow" w:hAnsi="Arial Narrow" w:cs="Arial"/>
          <w:sz w:val="24"/>
          <w:szCs w:val="24"/>
        </w:rPr>
        <w:t xml:space="preserve"> Az aktívak</w:t>
      </w:r>
      <w:r w:rsidR="00562364">
        <w:rPr>
          <w:rFonts w:ascii="Arial Narrow" w:hAnsi="Arial Narrow" w:cs="Arial"/>
          <w:sz w:val="24"/>
          <w:szCs w:val="24"/>
        </w:rPr>
        <w:t>,</w:t>
      </w:r>
      <w:r w:rsidR="00011AC5" w:rsidRPr="00013E17">
        <w:rPr>
          <w:rFonts w:ascii="Arial Narrow" w:hAnsi="Arial Narrow" w:cs="Arial"/>
          <w:sz w:val="24"/>
          <w:szCs w:val="24"/>
        </w:rPr>
        <w:t xml:space="preserve"> illetve az inaktívak szintén egyetértenek ezzel, a tanulók azonban inkább nem. A különböző demográfiai háttérváltozók nem befolyásolják relevánsan a „Gyenge minőségű terméket bárkire rásózhatnak, akármilyen gondosan válogat” állítással való </w:t>
      </w:r>
      <w:r w:rsidR="00011AC5" w:rsidRPr="00013E17">
        <w:rPr>
          <w:rFonts w:ascii="Arial Narrow" w:hAnsi="Arial Narrow" w:cs="Arial"/>
          <w:sz w:val="24"/>
          <w:szCs w:val="24"/>
        </w:rPr>
        <w:lastRenderedPageBreak/>
        <w:t xml:space="preserve">egyetértés mértékét. Minél fiatalabb, és minél magasabb iskolai végzettségű a válaszadó, annál inkább valószínű, hogy helyesnek tartja, ha a kereskedők áruik védelmében kamerákat helyeznek el boltjukban. Nemek szerint a nők, valamint az idősebb korosztály véli úgy, hogy </w:t>
      </w:r>
      <w:r w:rsidR="00976A99" w:rsidRPr="00013E17">
        <w:rPr>
          <w:rFonts w:ascii="Arial Narrow" w:hAnsi="Arial Narrow" w:cs="Arial"/>
          <w:sz w:val="24"/>
          <w:szCs w:val="24"/>
        </w:rPr>
        <w:t>„a</w:t>
      </w:r>
      <w:r w:rsidR="00011AC5" w:rsidRPr="00013E17">
        <w:rPr>
          <w:rFonts w:ascii="Arial Narrow" w:hAnsi="Arial Narrow" w:cs="Arial"/>
          <w:sz w:val="24"/>
          <w:szCs w:val="24"/>
        </w:rPr>
        <w:t xml:space="preserve"> reklámok tele vannak valótlan állításokkal</w:t>
      </w:r>
      <w:r w:rsidR="00976A99" w:rsidRPr="00013E17">
        <w:rPr>
          <w:rFonts w:ascii="Arial Narrow" w:hAnsi="Arial Narrow" w:cs="Arial"/>
          <w:sz w:val="24"/>
          <w:szCs w:val="24"/>
        </w:rPr>
        <w:t>”</w:t>
      </w:r>
      <w:r w:rsidR="00011AC5" w:rsidRPr="00013E17">
        <w:rPr>
          <w:rFonts w:ascii="Arial Narrow" w:hAnsi="Arial Narrow" w:cs="Arial"/>
          <w:sz w:val="24"/>
          <w:szCs w:val="24"/>
        </w:rPr>
        <w:t>.</w:t>
      </w:r>
      <w:r w:rsidR="00976A99" w:rsidRPr="00013E17">
        <w:rPr>
          <w:rFonts w:ascii="Arial Narrow" w:hAnsi="Arial Narrow" w:cs="Arial"/>
          <w:sz w:val="24"/>
          <w:szCs w:val="24"/>
        </w:rPr>
        <w:t xml:space="preserve"> A kor és az iskolai végzettség igen, a nem és az aktivitás azonban nem befolyásolja jelentős mértékben azt, hogy a válaszadó hogyan vélekedik arról, hogy „ha úgy érzi az ember becsapták, csak magára számíthat”.</w:t>
      </w:r>
    </w:p>
    <w:p w:rsidR="00B306FF" w:rsidRPr="00013E17" w:rsidRDefault="00B306FF" w:rsidP="00976A99">
      <w:pPr>
        <w:widowControl w:val="0"/>
        <w:autoSpaceDE w:val="0"/>
        <w:autoSpaceDN w:val="0"/>
        <w:adjustRightInd w:val="0"/>
        <w:spacing w:after="0"/>
        <w:jc w:val="both"/>
        <w:rPr>
          <w:rFonts w:ascii="Arial Narrow" w:hAnsi="Arial Narrow" w:cs="Arial"/>
          <w:b/>
          <w:bCs/>
          <w:sz w:val="24"/>
          <w:szCs w:val="24"/>
        </w:rPr>
      </w:pPr>
    </w:p>
    <w:p w:rsidR="00B306FF" w:rsidRPr="00013E17" w:rsidRDefault="00B306FF" w:rsidP="00976A99">
      <w:pPr>
        <w:widowControl w:val="0"/>
        <w:autoSpaceDE w:val="0"/>
        <w:autoSpaceDN w:val="0"/>
        <w:adjustRightInd w:val="0"/>
        <w:spacing w:after="0"/>
        <w:jc w:val="both"/>
        <w:rPr>
          <w:rFonts w:ascii="Arial Narrow" w:hAnsi="Arial Narrow" w:cs="Arial"/>
          <w:b/>
          <w:bCs/>
          <w:sz w:val="24"/>
          <w:szCs w:val="24"/>
        </w:rPr>
      </w:pPr>
    </w:p>
    <w:p w:rsidR="004469D3" w:rsidRPr="00013E17" w:rsidRDefault="004469D3" w:rsidP="00976A99">
      <w:pPr>
        <w:widowControl w:val="0"/>
        <w:autoSpaceDE w:val="0"/>
        <w:autoSpaceDN w:val="0"/>
        <w:adjustRightInd w:val="0"/>
        <w:spacing w:after="0"/>
        <w:jc w:val="both"/>
        <w:rPr>
          <w:rFonts w:ascii="Arial Narrow" w:hAnsi="Arial Narrow" w:cs="Arial"/>
          <w:sz w:val="24"/>
          <w:szCs w:val="24"/>
        </w:rPr>
      </w:pPr>
      <w:r w:rsidRPr="00013E17">
        <w:rPr>
          <w:rFonts w:ascii="Arial Narrow" w:hAnsi="Arial Narrow" w:cs="Arial"/>
          <w:b/>
          <w:bCs/>
          <w:sz w:val="24"/>
          <w:szCs w:val="24"/>
        </w:rPr>
        <w:t>A következő állításokkal mennyire ért egyet?</w:t>
      </w:r>
      <w:r w:rsidRPr="00013E17">
        <w:rPr>
          <w:rFonts w:ascii="Arial Narrow" w:hAnsi="Arial Narrow" w:cs="Arial"/>
          <w:b/>
          <w:bCs/>
          <w:sz w:val="24"/>
          <w:szCs w:val="24"/>
          <w:lang w:val="en-US"/>
        </w:rPr>
        <w:t xml:space="preserve"> </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Ha az embert becsapják a boltban, nem érdemes reklamálni, mert úgysem lehet bizonyítani.</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Mindig el kell kérni a blokkot, mert csak azzal lehet reklamálni.</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Az ember mindig harcolja ki a maga igazát.</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A kereskedők csak a saját hasznukat nézik, ezért ott csapják be az embert, ahol csak tudják.</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Gyenge minőségű terméket bárkire rásózhatnak, akármilyen gondosan válogat.</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Helyes, ha a kereskedők áruik védelmében kamerákat helyeznek el boltjukban.</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A reklámok tele vannak valótlan állításokkal.</w:t>
      </w:r>
    </w:p>
    <w:p w:rsidR="004469D3" w:rsidRPr="00013E17" w:rsidRDefault="004469D3" w:rsidP="00976A99">
      <w:pPr>
        <w:widowControl w:val="0"/>
        <w:numPr>
          <w:ilvl w:val="0"/>
          <w:numId w:val="1"/>
        </w:numPr>
        <w:autoSpaceDE w:val="0"/>
        <w:autoSpaceDN w:val="0"/>
        <w:adjustRightInd w:val="0"/>
        <w:spacing w:after="0"/>
        <w:jc w:val="both"/>
        <w:rPr>
          <w:rFonts w:ascii="Arial Narrow" w:hAnsi="Arial Narrow" w:cs="Arial"/>
          <w:sz w:val="24"/>
          <w:szCs w:val="24"/>
        </w:rPr>
      </w:pPr>
      <w:r w:rsidRPr="00013E17">
        <w:rPr>
          <w:rFonts w:ascii="Arial Narrow" w:hAnsi="Arial Narrow" w:cs="Arial"/>
          <w:sz w:val="24"/>
          <w:szCs w:val="24"/>
        </w:rPr>
        <w:t>Ha úgy érzi az ember becsapták, csak magára számíthat</w:t>
      </w:r>
    </w:p>
    <w:p w:rsidR="004469D3" w:rsidRPr="00013E17" w:rsidRDefault="004469D3" w:rsidP="00B306FF">
      <w:pPr>
        <w:widowControl w:val="0"/>
        <w:autoSpaceDE w:val="0"/>
        <w:autoSpaceDN w:val="0"/>
        <w:adjustRightInd w:val="0"/>
        <w:spacing w:after="0"/>
        <w:jc w:val="center"/>
        <w:rPr>
          <w:rFonts w:ascii="Arial Narrow" w:hAnsi="Arial Narrow" w:cs="Arial"/>
          <w:sz w:val="24"/>
          <w:szCs w:val="24"/>
        </w:rPr>
      </w:pPr>
    </w:p>
    <w:tbl>
      <w:tblPr>
        <w:tblW w:w="9142" w:type="dxa"/>
        <w:jc w:val="right"/>
        <w:tblInd w:w="-338" w:type="dxa"/>
        <w:tblCellMar>
          <w:left w:w="70" w:type="dxa"/>
          <w:right w:w="70" w:type="dxa"/>
        </w:tblCellMar>
        <w:tblLook w:val="04A0"/>
      </w:tblPr>
      <w:tblGrid>
        <w:gridCol w:w="1487"/>
        <w:gridCol w:w="1701"/>
        <w:gridCol w:w="851"/>
        <w:gridCol w:w="850"/>
        <w:gridCol w:w="709"/>
        <w:gridCol w:w="709"/>
        <w:gridCol w:w="709"/>
        <w:gridCol w:w="708"/>
        <w:gridCol w:w="709"/>
        <w:gridCol w:w="709"/>
      </w:tblGrid>
      <w:tr w:rsidR="004469D3" w:rsidRPr="00722F3C" w:rsidTr="00B306FF">
        <w:trPr>
          <w:trHeight w:val="300"/>
          <w:jc w:val="right"/>
        </w:trPr>
        <w:tc>
          <w:tcPr>
            <w:tcW w:w="1487"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Változó</w:t>
            </w:r>
          </w:p>
        </w:tc>
        <w:tc>
          <w:tcPr>
            <w:tcW w:w="1701"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Kategória</w:t>
            </w:r>
          </w:p>
        </w:tc>
        <w:tc>
          <w:tcPr>
            <w:tcW w:w="851"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1</w:t>
            </w:r>
            <w:r w:rsidR="00FC3E98" w:rsidRPr="00013E17">
              <w:rPr>
                <w:rFonts w:ascii="Arial Narrow" w:eastAsia="Times New Roman" w:hAnsi="Arial Narrow" w:cs="Arial"/>
                <w:b/>
                <w:bCs/>
                <w:color w:val="000000"/>
                <w:sz w:val="24"/>
                <w:szCs w:val="24"/>
                <w:lang w:eastAsia="hu-HU"/>
              </w:rPr>
              <w:t>.</w:t>
            </w:r>
          </w:p>
        </w:tc>
        <w:tc>
          <w:tcPr>
            <w:tcW w:w="850"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2</w:t>
            </w:r>
            <w:r w:rsidR="00FC3E98" w:rsidRPr="00013E17">
              <w:rPr>
                <w:rFonts w:ascii="Arial Narrow" w:eastAsia="Times New Roman" w:hAnsi="Arial Narrow" w:cs="Arial"/>
                <w:b/>
                <w:bCs/>
                <w:color w:val="000000"/>
                <w:sz w:val="24"/>
                <w:szCs w:val="24"/>
                <w:lang w:eastAsia="hu-HU"/>
              </w:rPr>
              <w:t>.</w:t>
            </w:r>
          </w:p>
        </w:tc>
        <w:tc>
          <w:tcPr>
            <w:tcW w:w="709"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3</w:t>
            </w:r>
            <w:r w:rsidR="00FC3E98" w:rsidRPr="00013E17">
              <w:rPr>
                <w:rFonts w:ascii="Arial Narrow" w:eastAsia="Times New Roman" w:hAnsi="Arial Narrow" w:cs="Arial"/>
                <w:b/>
                <w:bCs/>
                <w:color w:val="000000"/>
                <w:sz w:val="24"/>
                <w:szCs w:val="24"/>
                <w:lang w:eastAsia="hu-HU"/>
              </w:rPr>
              <w:t>.</w:t>
            </w:r>
          </w:p>
        </w:tc>
        <w:tc>
          <w:tcPr>
            <w:tcW w:w="709"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4</w:t>
            </w:r>
            <w:r w:rsidR="00FC3E98" w:rsidRPr="00013E17">
              <w:rPr>
                <w:rFonts w:ascii="Arial Narrow" w:eastAsia="Times New Roman" w:hAnsi="Arial Narrow" w:cs="Arial"/>
                <w:b/>
                <w:bCs/>
                <w:color w:val="000000"/>
                <w:sz w:val="24"/>
                <w:szCs w:val="24"/>
                <w:lang w:eastAsia="hu-HU"/>
              </w:rPr>
              <w:t>.</w:t>
            </w:r>
          </w:p>
        </w:tc>
        <w:tc>
          <w:tcPr>
            <w:tcW w:w="709"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5</w:t>
            </w:r>
            <w:r w:rsidR="00FC3E98" w:rsidRPr="00013E17">
              <w:rPr>
                <w:rFonts w:ascii="Arial Narrow" w:eastAsia="Times New Roman" w:hAnsi="Arial Narrow" w:cs="Arial"/>
                <w:b/>
                <w:bCs/>
                <w:color w:val="000000"/>
                <w:sz w:val="24"/>
                <w:szCs w:val="24"/>
                <w:lang w:eastAsia="hu-HU"/>
              </w:rPr>
              <w:t>.</w:t>
            </w:r>
          </w:p>
        </w:tc>
        <w:tc>
          <w:tcPr>
            <w:tcW w:w="708"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6</w:t>
            </w:r>
            <w:r w:rsidR="00FC3E98" w:rsidRPr="00013E17">
              <w:rPr>
                <w:rFonts w:ascii="Arial Narrow" w:eastAsia="Times New Roman" w:hAnsi="Arial Narrow" w:cs="Arial"/>
                <w:b/>
                <w:bCs/>
                <w:color w:val="000000"/>
                <w:sz w:val="24"/>
                <w:szCs w:val="24"/>
                <w:lang w:eastAsia="hu-HU"/>
              </w:rPr>
              <w:t>.</w:t>
            </w:r>
          </w:p>
        </w:tc>
        <w:tc>
          <w:tcPr>
            <w:tcW w:w="709"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7</w:t>
            </w:r>
            <w:r w:rsidR="00FC3E98" w:rsidRPr="00013E17">
              <w:rPr>
                <w:rFonts w:ascii="Arial Narrow" w:eastAsia="Times New Roman" w:hAnsi="Arial Narrow" w:cs="Arial"/>
                <w:b/>
                <w:bCs/>
                <w:color w:val="000000"/>
                <w:sz w:val="24"/>
                <w:szCs w:val="24"/>
                <w:lang w:eastAsia="hu-HU"/>
              </w:rPr>
              <w:t>.</w:t>
            </w:r>
          </w:p>
        </w:tc>
        <w:tc>
          <w:tcPr>
            <w:tcW w:w="709" w:type="dxa"/>
            <w:tcBorders>
              <w:top w:val="single" w:sz="4" w:space="0" w:color="auto"/>
              <w:left w:val="nil"/>
              <w:bottom w:val="single" w:sz="4" w:space="0" w:color="auto"/>
              <w:right w:val="single" w:sz="4" w:space="0" w:color="auto"/>
            </w:tcBorders>
            <w:shd w:val="clear" w:color="auto" w:fill="FFFF00"/>
            <w:noWrap/>
            <w:vAlign w:val="bottom"/>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8</w:t>
            </w:r>
            <w:r w:rsidR="00FC3E98" w:rsidRPr="00013E17">
              <w:rPr>
                <w:rFonts w:ascii="Arial Narrow" w:eastAsia="Times New Roman" w:hAnsi="Arial Narrow" w:cs="Arial"/>
                <w:b/>
                <w:bCs/>
                <w:color w:val="000000"/>
                <w:sz w:val="24"/>
                <w:szCs w:val="24"/>
                <w:lang w:eastAsia="hu-HU"/>
              </w:rPr>
              <w:t>.</w:t>
            </w:r>
          </w:p>
        </w:tc>
      </w:tr>
      <w:tr w:rsidR="004469D3" w:rsidRPr="00722F3C" w:rsidTr="0099345B">
        <w:trPr>
          <w:trHeight w:val="300"/>
          <w:jc w:val="right"/>
        </w:trPr>
        <w:tc>
          <w:tcPr>
            <w:tcW w:w="14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Nem</w:t>
            </w: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férfi</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52</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92</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59</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60</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72</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69</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nő</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62</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61</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86</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69</w:t>
            </w:r>
          </w:p>
        </w:tc>
      </w:tr>
      <w:tr w:rsidR="004469D3" w:rsidRPr="00722F3C" w:rsidTr="0099345B">
        <w:trPr>
          <w:trHeight w:val="300"/>
          <w:jc w:val="right"/>
        </w:trPr>
        <w:tc>
          <w:tcPr>
            <w:tcW w:w="14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Kor</w:t>
            </w:r>
            <w:r w:rsidR="00771A27" w:rsidRPr="00013E17">
              <w:rPr>
                <w:rFonts w:ascii="Arial Narrow" w:eastAsia="Times New Roman" w:hAnsi="Arial Narrow" w:cs="Arial"/>
                <w:b/>
                <w:bCs/>
                <w:color w:val="000000"/>
                <w:sz w:val="24"/>
                <w:szCs w:val="24"/>
                <w:lang w:eastAsia="hu-HU"/>
              </w:rPr>
              <w:t>csoport</w:t>
            </w: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17-23</w:t>
            </w:r>
            <w:r w:rsidR="00DD7D7A" w:rsidRPr="00013E17">
              <w:rPr>
                <w:rFonts w:ascii="Arial Narrow" w:eastAsia="Times New Roman" w:hAnsi="Arial Narrow" w:cs="Arial"/>
                <w:color w:val="000000"/>
                <w:sz w:val="24"/>
                <w:szCs w:val="24"/>
                <w:lang w:eastAsia="hu-HU"/>
              </w:rPr>
              <w:t xml:space="preserve"> év</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95</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61</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88</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74</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24-39</w:t>
            </w:r>
            <w:r w:rsidR="00DD7D7A" w:rsidRPr="00013E17">
              <w:rPr>
                <w:rFonts w:ascii="Arial Narrow" w:eastAsia="Times New Roman" w:hAnsi="Arial Narrow" w:cs="Arial"/>
                <w:color w:val="000000"/>
                <w:sz w:val="24"/>
                <w:szCs w:val="24"/>
                <w:lang w:eastAsia="hu-HU"/>
              </w:rPr>
              <w:t xml:space="preserve"> év</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60</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54</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57</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62</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40-61</w:t>
            </w:r>
            <w:r w:rsidR="00DD7D7A" w:rsidRPr="00013E17">
              <w:rPr>
                <w:rFonts w:ascii="Arial Narrow" w:eastAsia="Times New Roman" w:hAnsi="Arial Narrow" w:cs="Arial"/>
                <w:color w:val="000000"/>
                <w:sz w:val="24"/>
                <w:szCs w:val="24"/>
                <w:lang w:eastAsia="hu-HU"/>
              </w:rPr>
              <w:t xml:space="preserve"> év</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57</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85</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66</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85</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71</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771A27">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 xml:space="preserve">62 </w:t>
            </w:r>
            <w:r w:rsidR="00DD7D7A" w:rsidRPr="00013E17">
              <w:rPr>
                <w:rFonts w:ascii="Arial Narrow" w:eastAsia="Times New Roman" w:hAnsi="Arial Narrow" w:cs="Arial"/>
                <w:color w:val="000000"/>
                <w:sz w:val="24"/>
                <w:szCs w:val="24"/>
                <w:lang w:eastAsia="hu-HU"/>
              </w:rPr>
              <w:t xml:space="preserve">év </w:t>
            </w:r>
            <w:r w:rsidR="00771A27" w:rsidRPr="00013E17">
              <w:rPr>
                <w:rFonts w:ascii="Arial Narrow" w:eastAsia="Times New Roman" w:hAnsi="Arial Narrow" w:cs="Arial"/>
                <w:color w:val="000000"/>
                <w:sz w:val="24"/>
                <w:szCs w:val="24"/>
                <w:lang w:eastAsia="hu-HU"/>
              </w:rPr>
              <w:t>és idősebb</w:t>
            </w:r>
            <w:r w:rsidR="00DD7D7A" w:rsidRPr="00013E17">
              <w:rPr>
                <w:rFonts w:ascii="Arial Narrow" w:eastAsia="Times New Roman" w:hAnsi="Arial Narrow" w:cs="Arial"/>
                <w:color w:val="000000"/>
                <w:sz w:val="24"/>
                <w:szCs w:val="24"/>
                <w:lang w:eastAsia="hu-HU"/>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58</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85</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78</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62</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84</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71</w:t>
            </w:r>
          </w:p>
        </w:tc>
      </w:tr>
      <w:tr w:rsidR="004469D3" w:rsidRPr="00722F3C" w:rsidTr="0099345B">
        <w:trPr>
          <w:trHeight w:val="300"/>
          <w:jc w:val="right"/>
        </w:trPr>
        <w:tc>
          <w:tcPr>
            <w:tcW w:w="14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Iskolai végzettség</w:t>
            </w: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proofErr w:type="spellStart"/>
            <w:r w:rsidRPr="00013E17">
              <w:rPr>
                <w:rFonts w:ascii="Arial Narrow" w:eastAsia="Times New Roman" w:hAnsi="Arial Narrow" w:cs="Arial"/>
                <w:color w:val="000000"/>
                <w:sz w:val="24"/>
                <w:szCs w:val="24"/>
                <w:lang w:eastAsia="hu-HU"/>
              </w:rPr>
              <w:t>max</w:t>
            </w:r>
            <w:proofErr w:type="spellEnd"/>
            <w:r w:rsidRPr="00013E17">
              <w:rPr>
                <w:rFonts w:ascii="Arial Narrow" w:eastAsia="Times New Roman" w:hAnsi="Arial Narrow" w:cs="Arial"/>
                <w:color w:val="000000"/>
                <w:sz w:val="24"/>
                <w:szCs w:val="24"/>
                <w:lang w:eastAsia="hu-HU"/>
              </w:rPr>
              <w:t>. 8 általános</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70</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76</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79</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58</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64</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77</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75</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74</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szakmunkás</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61</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84</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64</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77</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79</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érettségizett</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61</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92</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86</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62</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87</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68</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diplomás</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48</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95</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57</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87</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77</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r>
      <w:tr w:rsidR="004469D3" w:rsidRPr="00722F3C" w:rsidTr="0099345B">
        <w:trPr>
          <w:trHeight w:val="300"/>
          <w:jc w:val="right"/>
        </w:trPr>
        <w:tc>
          <w:tcPr>
            <w:tcW w:w="14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r w:rsidRPr="00013E17">
              <w:rPr>
                <w:rFonts w:ascii="Arial Narrow" w:eastAsia="Times New Roman" w:hAnsi="Arial Narrow" w:cs="Arial"/>
                <w:b/>
                <w:bCs/>
                <w:color w:val="000000"/>
                <w:sz w:val="24"/>
                <w:szCs w:val="24"/>
                <w:lang w:eastAsia="hu-HU"/>
              </w:rPr>
              <w:t>Aktivitás</w:t>
            </w: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 xml:space="preserve">aktív </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56</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93</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62</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84</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76</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67</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inaktív</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63</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84</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78</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69</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62</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81</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79</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68</w:t>
            </w:r>
          </w:p>
        </w:tc>
      </w:tr>
      <w:tr w:rsidR="004469D3" w:rsidRPr="00722F3C" w:rsidTr="0099345B">
        <w:trPr>
          <w:trHeight w:val="300"/>
          <w:jc w:val="right"/>
        </w:trPr>
        <w:tc>
          <w:tcPr>
            <w:tcW w:w="1487" w:type="dxa"/>
            <w:vMerge/>
            <w:tcBorders>
              <w:top w:val="nil"/>
              <w:left w:val="single" w:sz="4" w:space="0" w:color="auto"/>
              <w:bottom w:val="single" w:sz="4" w:space="0" w:color="000000"/>
              <w:right w:val="single" w:sz="4" w:space="0" w:color="auto"/>
            </w:tcBorders>
            <w:vAlign w:val="center"/>
            <w:hideMark/>
          </w:tcPr>
          <w:p w:rsidR="004469D3" w:rsidRPr="00013E17" w:rsidRDefault="004469D3" w:rsidP="00976A99">
            <w:pPr>
              <w:spacing w:after="0"/>
              <w:jc w:val="both"/>
              <w:rPr>
                <w:rFonts w:ascii="Arial Narrow" w:eastAsia="Times New Roman" w:hAnsi="Arial Narrow" w:cs="Arial"/>
                <w:b/>
                <w:bCs/>
                <w:color w:val="000000"/>
                <w:sz w:val="24"/>
                <w:szCs w:val="24"/>
                <w:lang w:eastAsia="hu-HU"/>
              </w:rPr>
            </w:pPr>
          </w:p>
        </w:tc>
        <w:tc>
          <w:tcPr>
            <w:tcW w:w="1701" w:type="dxa"/>
            <w:tcBorders>
              <w:top w:val="nil"/>
              <w:left w:val="nil"/>
              <w:bottom w:val="single" w:sz="4" w:space="0" w:color="auto"/>
              <w:right w:val="single" w:sz="4" w:space="0" w:color="auto"/>
            </w:tcBorders>
            <w:shd w:val="clear" w:color="auto" w:fill="auto"/>
            <w:noWrap/>
            <w:vAlign w:val="bottom"/>
            <w:hideMark/>
          </w:tcPr>
          <w:p w:rsidR="004469D3" w:rsidRPr="00013E17" w:rsidRDefault="004469D3" w:rsidP="00976A99">
            <w:pPr>
              <w:spacing w:after="0"/>
              <w:jc w:val="both"/>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tanuló</w:t>
            </w:r>
          </w:p>
        </w:tc>
        <w:tc>
          <w:tcPr>
            <w:tcW w:w="851"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59</w:t>
            </w:r>
          </w:p>
        </w:tc>
        <w:tc>
          <w:tcPr>
            <w:tcW w:w="850"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96</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88</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47</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55</w:t>
            </w:r>
          </w:p>
        </w:tc>
        <w:tc>
          <w:tcPr>
            <w:tcW w:w="708"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90</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79</w:t>
            </w:r>
          </w:p>
        </w:tc>
        <w:tc>
          <w:tcPr>
            <w:tcW w:w="709" w:type="dxa"/>
            <w:tcBorders>
              <w:top w:val="nil"/>
              <w:left w:val="nil"/>
              <w:bottom w:val="single" w:sz="4" w:space="0" w:color="auto"/>
              <w:right w:val="single" w:sz="4" w:space="0" w:color="auto"/>
            </w:tcBorders>
            <w:shd w:val="clear" w:color="auto" w:fill="auto"/>
            <w:noWrap/>
            <w:vAlign w:val="center"/>
            <w:hideMark/>
          </w:tcPr>
          <w:p w:rsidR="004469D3" w:rsidRPr="00013E17" w:rsidRDefault="004469D3" w:rsidP="0099345B">
            <w:pPr>
              <w:spacing w:after="0"/>
              <w:jc w:val="center"/>
              <w:rPr>
                <w:rFonts w:ascii="Arial Narrow" w:eastAsia="Times New Roman" w:hAnsi="Arial Narrow" w:cs="Arial"/>
                <w:color w:val="000000"/>
                <w:sz w:val="24"/>
                <w:szCs w:val="24"/>
                <w:lang w:eastAsia="hu-HU"/>
              </w:rPr>
            </w:pPr>
            <w:r w:rsidRPr="00013E17">
              <w:rPr>
                <w:rFonts w:ascii="Arial Narrow" w:eastAsia="Times New Roman" w:hAnsi="Arial Narrow" w:cs="Arial"/>
                <w:color w:val="000000"/>
                <w:sz w:val="24"/>
                <w:szCs w:val="24"/>
                <w:lang w:eastAsia="hu-HU"/>
              </w:rPr>
              <w:t>64</w:t>
            </w:r>
          </w:p>
        </w:tc>
      </w:tr>
    </w:tbl>
    <w:p w:rsidR="004469D3" w:rsidRPr="00013E17" w:rsidRDefault="00B306FF" w:rsidP="00562364">
      <w:pPr>
        <w:spacing w:after="0"/>
        <w:ind w:left="6372" w:hanging="1269"/>
        <w:jc w:val="right"/>
        <w:rPr>
          <w:rFonts w:ascii="Arial Narrow" w:hAnsi="Arial Narrow" w:cs="Arial"/>
          <w:i/>
          <w:sz w:val="24"/>
          <w:szCs w:val="24"/>
        </w:rPr>
      </w:pPr>
      <w:r w:rsidRPr="00013E17">
        <w:rPr>
          <w:rFonts w:ascii="Arial Narrow" w:hAnsi="Arial Narrow" w:cs="Arial"/>
          <w:i/>
          <w:sz w:val="24"/>
          <w:szCs w:val="24"/>
        </w:rPr>
        <w:t xml:space="preserve">átlagpontszám </w:t>
      </w:r>
      <w:r w:rsidR="0099345B">
        <w:rPr>
          <w:rFonts w:ascii="Arial Narrow" w:hAnsi="Arial Narrow" w:cs="Arial"/>
          <w:i/>
          <w:sz w:val="24"/>
          <w:szCs w:val="24"/>
        </w:rPr>
        <w:t>száz</w:t>
      </w:r>
      <w:r w:rsidRPr="00013E17">
        <w:rPr>
          <w:rFonts w:ascii="Arial Narrow" w:hAnsi="Arial Narrow" w:cs="Arial"/>
          <w:i/>
          <w:sz w:val="24"/>
          <w:szCs w:val="24"/>
        </w:rPr>
        <w:t>fokú skálán</w:t>
      </w:r>
    </w:p>
    <w:p w:rsidR="004469D3" w:rsidRPr="00013E17" w:rsidRDefault="004469D3" w:rsidP="00011AC5">
      <w:pPr>
        <w:spacing w:after="0"/>
        <w:rPr>
          <w:rFonts w:ascii="Arial Narrow" w:hAnsi="Arial Narrow" w:cs="Arial"/>
          <w:sz w:val="24"/>
          <w:szCs w:val="24"/>
        </w:rPr>
      </w:pPr>
    </w:p>
    <w:p w:rsidR="00B306FF" w:rsidRPr="00013E17" w:rsidRDefault="00B306FF" w:rsidP="00976A99">
      <w:pPr>
        <w:spacing w:line="360" w:lineRule="auto"/>
        <w:jc w:val="both"/>
        <w:rPr>
          <w:rFonts w:ascii="Arial Narrow" w:hAnsi="Arial Narrow"/>
          <w:sz w:val="24"/>
          <w:szCs w:val="24"/>
        </w:rPr>
      </w:pPr>
    </w:p>
    <w:p w:rsidR="00976A99" w:rsidRPr="00013E17" w:rsidRDefault="00976A99" w:rsidP="00562364">
      <w:pPr>
        <w:spacing w:line="360" w:lineRule="auto"/>
        <w:ind w:firstLine="567"/>
        <w:jc w:val="both"/>
        <w:rPr>
          <w:rFonts w:ascii="Arial Narrow" w:hAnsi="Arial Narrow"/>
          <w:sz w:val="24"/>
          <w:szCs w:val="24"/>
        </w:rPr>
      </w:pPr>
      <w:r w:rsidRPr="00013E17">
        <w:rPr>
          <w:rFonts w:ascii="Arial Narrow" w:hAnsi="Arial Narrow"/>
          <w:sz w:val="24"/>
          <w:szCs w:val="24"/>
        </w:rPr>
        <w:t>A megkérdezettek többségét, ha egy üzletben kellemetlenség éri, szóvá teszi azt és többet nem vásárol az adott helyen. Harmaduk szóvá teszi ugyan, de ettől függetlenül legközelebb is bemegy oda vásárolni. Azok aránya, akik szó nélkül kimennek, és többet nem teszik be oda a lábukat, 22 százalék. Nem reklamál és a következő vá</w:t>
      </w:r>
      <w:r w:rsidR="00643102">
        <w:rPr>
          <w:rFonts w:ascii="Arial Narrow" w:hAnsi="Arial Narrow"/>
          <w:sz w:val="24"/>
          <w:szCs w:val="24"/>
        </w:rPr>
        <w:t>sárlásait is ugyanott intézi,</w:t>
      </w:r>
      <w:r w:rsidRPr="00013E17">
        <w:rPr>
          <w:rFonts w:ascii="Arial Narrow" w:hAnsi="Arial Narrow"/>
          <w:sz w:val="24"/>
          <w:szCs w:val="24"/>
        </w:rPr>
        <w:t xml:space="preserve"> a válaszadók 6 százaléka.</w:t>
      </w:r>
    </w:p>
    <w:p w:rsidR="00DF3017" w:rsidRPr="00013E17" w:rsidRDefault="00DF3017" w:rsidP="00976A99">
      <w:pPr>
        <w:rPr>
          <w:rFonts w:ascii="Arial Narrow" w:hAnsi="Arial Narrow"/>
          <w:sz w:val="24"/>
          <w:szCs w:val="24"/>
        </w:rPr>
      </w:pPr>
    </w:p>
    <w:p w:rsidR="00976A99" w:rsidRPr="00013E17" w:rsidRDefault="00FC32AC" w:rsidP="00976A99">
      <w:pPr>
        <w:jc w:val="center"/>
        <w:rPr>
          <w:rFonts w:ascii="Arial Narrow" w:hAnsi="Arial Narrow"/>
          <w:sz w:val="24"/>
          <w:szCs w:val="24"/>
        </w:rPr>
      </w:pPr>
      <w:r>
        <w:rPr>
          <w:rFonts w:ascii="Arial Narrow" w:hAnsi="Arial Narrow"/>
          <w:noProof/>
          <w:sz w:val="24"/>
          <w:szCs w:val="24"/>
          <w:lang w:eastAsia="hu-HU"/>
        </w:rPr>
        <w:drawing>
          <wp:inline distT="0" distB="0" distL="0" distR="0">
            <wp:extent cx="5610225" cy="3667125"/>
            <wp:effectExtent l="0" t="0" r="0" b="0"/>
            <wp:docPr id="14"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306FF" w:rsidRPr="00013E17" w:rsidRDefault="00B306FF" w:rsidP="00976A99">
      <w:pPr>
        <w:spacing w:line="360" w:lineRule="auto"/>
        <w:jc w:val="both"/>
        <w:rPr>
          <w:rFonts w:ascii="Arial Narrow" w:hAnsi="Arial Narrow"/>
          <w:sz w:val="24"/>
          <w:szCs w:val="24"/>
        </w:rPr>
      </w:pPr>
    </w:p>
    <w:p w:rsidR="001F0AB2" w:rsidRPr="00013E17" w:rsidRDefault="00976A99" w:rsidP="001F0AB2">
      <w:pPr>
        <w:spacing w:line="360" w:lineRule="auto"/>
        <w:ind w:firstLine="708"/>
        <w:jc w:val="both"/>
        <w:rPr>
          <w:rFonts w:ascii="Arial Narrow" w:hAnsi="Arial Narrow"/>
          <w:sz w:val="24"/>
          <w:szCs w:val="24"/>
        </w:rPr>
      </w:pPr>
      <w:r w:rsidRPr="00013E17">
        <w:rPr>
          <w:rFonts w:ascii="Arial Narrow" w:hAnsi="Arial Narrow"/>
          <w:sz w:val="24"/>
          <w:szCs w:val="24"/>
        </w:rPr>
        <w:t xml:space="preserve">Társadalmi alcsoportok alapján vizsgálva, a férfiak jóval nagyobb arányban teszik szóvá azt, ha valami kellemetlenség éri őket és azután abba az üzletbe nem mennek már be, mint a nők. A fiatalokra sokkal jellemzőbb, hogy vagy szóvá teszik a dolgot, vagy nem, de egy ilyen eset után nem mennek oda többet. A maximum 8 általános iskolát végzettek közel 60 százaléka, valamint a diplomások több mint 40 százaléka reklamációt követően nem veszi többé igénybe az üzlet szolgáltatásait. A szakmunkás végzettségűekre inkább az jellemző, hogy szóvá teszik, de ettől függetlenül a későbbiekben is vásárolnak ott. Aktivitás szerint a dolgozók fele reklamál, és többet nem megy be oda, a tanulók 57 százaléka pedig szintén reklamál, de a későbbiekben nem teszi ettől az esettől függővé azt, hogy vásárol-e ott, vagy sem. </w:t>
      </w:r>
    </w:p>
    <w:p w:rsidR="001F0AB2" w:rsidRPr="00013E17" w:rsidRDefault="001F0AB2" w:rsidP="001F0AB2">
      <w:pPr>
        <w:spacing w:line="360" w:lineRule="auto"/>
        <w:ind w:firstLine="708"/>
        <w:jc w:val="both"/>
        <w:rPr>
          <w:rFonts w:ascii="Arial Narrow" w:hAnsi="Arial Narrow"/>
          <w:sz w:val="24"/>
          <w:szCs w:val="24"/>
        </w:rPr>
      </w:pPr>
    </w:p>
    <w:p w:rsidR="00CA07A6" w:rsidRDefault="00CA07A6">
      <w:pPr>
        <w:rPr>
          <w:rFonts w:ascii="Arial Narrow" w:hAnsi="Arial Narrow"/>
          <w:b/>
          <w:sz w:val="24"/>
          <w:szCs w:val="24"/>
        </w:rPr>
      </w:pPr>
      <w:r>
        <w:rPr>
          <w:rFonts w:ascii="Arial Narrow" w:hAnsi="Arial Narrow"/>
          <w:b/>
          <w:sz w:val="24"/>
          <w:szCs w:val="24"/>
        </w:rPr>
        <w:br w:type="page"/>
      </w:r>
    </w:p>
    <w:p w:rsidR="00976A99" w:rsidRPr="00013E17" w:rsidRDefault="00976A99" w:rsidP="00976A99">
      <w:pPr>
        <w:spacing w:after="0"/>
        <w:jc w:val="both"/>
        <w:rPr>
          <w:rFonts w:ascii="Arial Narrow" w:hAnsi="Arial Narrow"/>
          <w:b/>
          <w:sz w:val="24"/>
          <w:szCs w:val="24"/>
        </w:rPr>
      </w:pPr>
      <w:r w:rsidRPr="00013E17">
        <w:rPr>
          <w:rFonts w:ascii="Arial Narrow" w:hAnsi="Arial Narrow"/>
          <w:b/>
          <w:sz w:val="24"/>
          <w:szCs w:val="24"/>
        </w:rPr>
        <w:lastRenderedPageBreak/>
        <w:t xml:space="preserve">Ha egy üzletben kellemetlenség éri (a pénztárnál becsapják, gorombák Önnel, stb.) általában mit csinál? </w:t>
      </w:r>
    </w:p>
    <w:p w:rsidR="00976A99" w:rsidRPr="00013E17" w:rsidRDefault="00976A99" w:rsidP="00976A99">
      <w:pPr>
        <w:spacing w:after="0"/>
        <w:jc w:val="both"/>
        <w:rPr>
          <w:rFonts w:ascii="Arial Narrow" w:hAnsi="Arial Narrow"/>
          <w:b/>
          <w:sz w:val="24"/>
          <w:szCs w:val="24"/>
        </w:rPr>
      </w:pPr>
    </w:p>
    <w:p w:rsidR="00976A99" w:rsidRPr="00013E17" w:rsidRDefault="00976A99" w:rsidP="00976A99">
      <w:pPr>
        <w:spacing w:after="0"/>
        <w:ind w:left="357"/>
        <w:jc w:val="both"/>
        <w:rPr>
          <w:rFonts w:ascii="Arial Narrow" w:hAnsi="Arial Narrow"/>
          <w:sz w:val="24"/>
          <w:szCs w:val="24"/>
        </w:rPr>
      </w:pPr>
      <w:r w:rsidRPr="00013E17">
        <w:rPr>
          <w:rFonts w:ascii="Arial Narrow" w:hAnsi="Arial Narrow"/>
          <w:sz w:val="24"/>
          <w:szCs w:val="24"/>
        </w:rPr>
        <w:t xml:space="preserve">1. szó nélkül </w:t>
      </w:r>
      <w:proofErr w:type="gramStart"/>
      <w:r w:rsidRPr="00013E17">
        <w:rPr>
          <w:rFonts w:ascii="Arial Narrow" w:hAnsi="Arial Narrow"/>
          <w:sz w:val="24"/>
          <w:szCs w:val="24"/>
        </w:rPr>
        <w:t>kimegy</w:t>
      </w:r>
      <w:proofErr w:type="gramEnd"/>
      <w:r w:rsidRPr="00013E17">
        <w:rPr>
          <w:rFonts w:ascii="Arial Narrow" w:hAnsi="Arial Narrow"/>
          <w:sz w:val="24"/>
          <w:szCs w:val="24"/>
        </w:rPr>
        <w:t xml:space="preserve"> és nem teszi be a lábát oda többet</w:t>
      </w:r>
    </w:p>
    <w:p w:rsidR="00976A99" w:rsidRPr="00013E17" w:rsidRDefault="00976A99" w:rsidP="00976A99">
      <w:pPr>
        <w:spacing w:after="0"/>
        <w:ind w:left="357"/>
        <w:jc w:val="both"/>
        <w:rPr>
          <w:rFonts w:ascii="Arial Narrow" w:hAnsi="Arial Narrow"/>
          <w:sz w:val="24"/>
          <w:szCs w:val="24"/>
        </w:rPr>
      </w:pPr>
      <w:r w:rsidRPr="00013E17">
        <w:rPr>
          <w:rFonts w:ascii="Arial Narrow" w:hAnsi="Arial Narrow"/>
          <w:sz w:val="24"/>
          <w:szCs w:val="24"/>
        </w:rPr>
        <w:t xml:space="preserve">2. szóvá teszi, </w:t>
      </w:r>
      <w:proofErr w:type="gramStart"/>
      <w:r w:rsidRPr="00013E17">
        <w:rPr>
          <w:rFonts w:ascii="Arial Narrow" w:hAnsi="Arial Narrow"/>
          <w:sz w:val="24"/>
          <w:szCs w:val="24"/>
        </w:rPr>
        <w:t>reklamál</w:t>
      </w:r>
      <w:proofErr w:type="gramEnd"/>
      <w:r w:rsidRPr="00013E17">
        <w:rPr>
          <w:rFonts w:ascii="Arial Narrow" w:hAnsi="Arial Narrow"/>
          <w:sz w:val="24"/>
          <w:szCs w:val="24"/>
        </w:rPr>
        <w:t xml:space="preserve"> és többet nem megy oda</w:t>
      </w:r>
    </w:p>
    <w:p w:rsidR="00976A99" w:rsidRPr="00013E17" w:rsidRDefault="00976A99" w:rsidP="00976A99">
      <w:pPr>
        <w:spacing w:after="0"/>
        <w:ind w:left="357"/>
        <w:jc w:val="both"/>
        <w:rPr>
          <w:rFonts w:ascii="Arial Narrow" w:hAnsi="Arial Narrow"/>
          <w:sz w:val="24"/>
          <w:szCs w:val="24"/>
        </w:rPr>
      </w:pPr>
      <w:r w:rsidRPr="00013E17">
        <w:rPr>
          <w:rFonts w:ascii="Arial Narrow" w:hAnsi="Arial Narrow"/>
          <w:sz w:val="24"/>
          <w:szCs w:val="24"/>
        </w:rPr>
        <w:t>3. szóvá teszi, reklamál, de ettől függetlenül legközelebb is ott vásárol</w:t>
      </w:r>
    </w:p>
    <w:p w:rsidR="00976A99" w:rsidRPr="00013E17" w:rsidRDefault="00976A99" w:rsidP="00976A99">
      <w:pPr>
        <w:spacing w:after="0"/>
        <w:ind w:left="357"/>
        <w:jc w:val="both"/>
        <w:rPr>
          <w:rFonts w:ascii="Arial Narrow" w:hAnsi="Arial Narrow"/>
          <w:sz w:val="24"/>
          <w:szCs w:val="24"/>
        </w:rPr>
      </w:pPr>
      <w:r w:rsidRPr="00013E17">
        <w:rPr>
          <w:rFonts w:ascii="Arial Narrow" w:hAnsi="Arial Narrow"/>
          <w:sz w:val="24"/>
          <w:szCs w:val="24"/>
        </w:rPr>
        <w:t>4. nem reklamál és ettől függetlenül legközelebb is ott vásárol</w:t>
      </w:r>
    </w:p>
    <w:p w:rsidR="00976A99" w:rsidRPr="00013E17" w:rsidRDefault="00976A99" w:rsidP="00976A99">
      <w:pPr>
        <w:spacing w:after="0"/>
        <w:ind w:left="357"/>
        <w:jc w:val="both"/>
        <w:rPr>
          <w:rFonts w:ascii="Arial Narrow" w:hAnsi="Arial Narrow"/>
          <w:sz w:val="24"/>
          <w:szCs w:val="24"/>
          <w:highlight w:val="green"/>
        </w:rPr>
      </w:pPr>
    </w:p>
    <w:tbl>
      <w:tblPr>
        <w:tblW w:w="4805" w:type="pct"/>
        <w:jc w:val="center"/>
        <w:tblInd w:w="-3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6"/>
        <w:gridCol w:w="2060"/>
        <w:gridCol w:w="1200"/>
        <w:gridCol w:w="1134"/>
        <w:gridCol w:w="1135"/>
        <w:gridCol w:w="1201"/>
      </w:tblGrid>
      <w:tr w:rsidR="00976A99" w:rsidRPr="00722F3C" w:rsidTr="001F0AB2">
        <w:trPr>
          <w:cantSplit/>
          <w:jc w:val="center"/>
        </w:trPr>
        <w:tc>
          <w:tcPr>
            <w:tcW w:w="1230"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Változó</w:t>
            </w:r>
          </w:p>
        </w:tc>
        <w:tc>
          <w:tcPr>
            <w:tcW w:w="1154"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Kategória</w:t>
            </w:r>
          </w:p>
        </w:tc>
        <w:tc>
          <w:tcPr>
            <w:tcW w:w="672"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1.</w:t>
            </w:r>
          </w:p>
        </w:tc>
        <w:tc>
          <w:tcPr>
            <w:tcW w:w="635"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2.</w:t>
            </w:r>
          </w:p>
        </w:tc>
        <w:tc>
          <w:tcPr>
            <w:tcW w:w="636"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4.</w:t>
            </w:r>
          </w:p>
        </w:tc>
      </w:tr>
      <w:tr w:rsidR="00976A99" w:rsidRPr="00722F3C" w:rsidTr="001F0AB2">
        <w:trPr>
          <w:cantSplit/>
          <w:trHeight w:val="238"/>
          <w:jc w:val="center"/>
        </w:trPr>
        <w:tc>
          <w:tcPr>
            <w:tcW w:w="1230"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w:t>
            </w:r>
          </w:p>
        </w:tc>
        <w:tc>
          <w:tcPr>
            <w:tcW w:w="1154"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Férfi</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19</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50</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28</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w:t>
            </w:r>
          </w:p>
        </w:tc>
      </w:tr>
      <w:tr w:rsidR="00976A99" w:rsidRPr="00722F3C" w:rsidTr="001F0AB2">
        <w:trPr>
          <w:cantSplit/>
          <w:trHeight w:val="282"/>
          <w:jc w:val="center"/>
        </w:trPr>
        <w:tc>
          <w:tcPr>
            <w:tcW w:w="1230"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Nő</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23</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36</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32</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w:t>
            </w:r>
          </w:p>
        </w:tc>
      </w:tr>
      <w:tr w:rsidR="00976A99" w:rsidRPr="00722F3C" w:rsidTr="001F0AB2">
        <w:trPr>
          <w:cantSplit/>
          <w:jc w:val="center"/>
        </w:trPr>
        <w:tc>
          <w:tcPr>
            <w:tcW w:w="1230"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Korcsoport</w:t>
            </w:r>
          </w:p>
        </w:tc>
        <w:tc>
          <w:tcPr>
            <w:tcW w:w="1154"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17-23 év</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47</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47</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1F0AB2">
        <w:trPr>
          <w:cantSplit/>
          <w:jc w:val="center"/>
        </w:trPr>
        <w:tc>
          <w:tcPr>
            <w:tcW w:w="1230"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24-39 év</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22</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44</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29</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w:t>
            </w:r>
          </w:p>
        </w:tc>
      </w:tr>
      <w:tr w:rsidR="00976A99" w:rsidRPr="00722F3C" w:rsidTr="001F0AB2">
        <w:trPr>
          <w:cantSplit/>
          <w:jc w:val="center"/>
        </w:trPr>
        <w:tc>
          <w:tcPr>
            <w:tcW w:w="1230"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40-61 év</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28</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44</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w:t>
            </w:r>
          </w:p>
        </w:tc>
      </w:tr>
      <w:tr w:rsidR="00976A99" w:rsidRPr="00722F3C" w:rsidTr="001F0AB2">
        <w:trPr>
          <w:cantSplit/>
          <w:jc w:val="center"/>
        </w:trPr>
        <w:tc>
          <w:tcPr>
            <w:tcW w:w="1230"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62 év és idősebb</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30</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33</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23</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13</w:t>
            </w:r>
          </w:p>
        </w:tc>
      </w:tr>
      <w:tr w:rsidR="00976A99" w:rsidRPr="00722F3C" w:rsidTr="001F0AB2">
        <w:trPr>
          <w:cantSplit/>
          <w:jc w:val="center"/>
        </w:trPr>
        <w:tc>
          <w:tcPr>
            <w:tcW w:w="1230"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Iskolai végzettség</w:t>
            </w: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proofErr w:type="spellStart"/>
            <w:r w:rsidRPr="00013E17">
              <w:rPr>
                <w:rFonts w:ascii="Arial Narrow" w:hAnsi="Arial Narrow"/>
                <w:sz w:val="24"/>
                <w:szCs w:val="24"/>
              </w:rPr>
              <w:t>max</w:t>
            </w:r>
            <w:proofErr w:type="spellEnd"/>
            <w:r w:rsidRPr="00013E17">
              <w:rPr>
                <w:rFonts w:ascii="Arial Narrow" w:hAnsi="Arial Narrow"/>
                <w:sz w:val="24"/>
                <w:szCs w:val="24"/>
              </w:rPr>
              <w:t xml:space="preserve"> 8 általános</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14</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57</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14</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14</w:t>
            </w:r>
          </w:p>
        </w:tc>
      </w:tr>
      <w:tr w:rsidR="00976A99" w:rsidRPr="00722F3C" w:rsidTr="001F0AB2">
        <w:trPr>
          <w:cantSplit/>
          <w:jc w:val="center"/>
        </w:trPr>
        <w:tc>
          <w:tcPr>
            <w:tcW w:w="1230"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szakmunkás</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24</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41</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1F0AB2">
        <w:trPr>
          <w:cantSplit/>
          <w:trHeight w:val="196"/>
          <w:jc w:val="center"/>
        </w:trPr>
        <w:tc>
          <w:tcPr>
            <w:tcW w:w="1230"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érettségizett</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20</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41</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36</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w:t>
            </w:r>
          </w:p>
        </w:tc>
      </w:tr>
      <w:tr w:rsidR="00976A99" w:rsidRPr="00722F3C" w:rsidTr="001F0AB2">
        <w:trPr>
          <w:cantSplit/>
          <w:jc w:val="center"/>
        </w:trPr>
        <w:tc>
          <w:tcPr>
            <w:tcW w:w="1230"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diplomás</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25</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42</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25</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w:t>
            </w:r>
          </w:p>
        </w:tc>
      </w:tr>
      <w:tr w:rsidR="00976A99" w:rsidRPr="00722F3C" w:rsidTr="001F0AB2">
        <w:trPr>
          <w:cantSplit/>
          <w:jc w:val="center"/>
        </w:trPr>
        <w:tc>
          <w:tcPr>
            <w:tcW w:w="1230"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Aktivitás</w:t>
            </w: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dolgozó</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23</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49</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26</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w:t>
            </w:r>
          </w:p>
        </w:tc>
      </w:tr>
      <w:tr w:rsidR="00976A99" w:rsidRPr="00722F3C" w:rsidTr="001F0AB2">
        <w:trPr>
          <w:cantSplit/>
          <w:jc w:val="center"/>
        </w:trPr>
        <w:tc>
          <w:tcPr>
            <w:tcW w:w="1230"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inaktív</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25</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23</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18</w:t>
            </w:r>
          </w:p>
        </w:tc>
      </w:tr>
      <w:tr w:rsidR="00976A99" w:rsidRPr="00722F3C" w:rsidTr="001F0AB2">
        <w:trPr>
          <w:cantSplit/>
          <w:jc w:val="center"/>
        </w:trPr>
        <w:tc>
          <w:tcPr>
            <w:tcW w:w="1230"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1154"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tanuló</w:t>
            </w:r>
          </w:p>
        </w:tc>
        <w:tc>
          <w:tcPr>
            <w:tcW w:w="67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9</w:t>
            </w:r>
          </w:p>
        </w:tc>
        <w:tc>
          <w:tcPr>
            <w:tcW w:w="63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57</w:t>
            </w: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bl>
    <w:p w:rsidR="00976A99" w:rsidRPr="002821A3" w:rsidRDefault="002821A3" w:rsidP="002821A3">
      <w:pPr>
        <w:spacing w:line="360" w:lineRule="auto"/>
        <w:jc w:val="right"/>
        <w:rPr>
          <w:rFonts w:ascii="Arial Narrow" w:hAnsi="Arial Narrow"/>
          <w:i/>
          <w:sz w:val="24"/>
          <w:szCs w:val="24"/>
        </w:rPr>
      </w:pPr>
      <w:proofErr w:type="gramStart"/>
      <w:r w:rsidRPr="00013E17">
        <w:rPr>
          <w:rFonts w:ascii="Arial Narrow" w:hAnsi="Arial Narrow"/>
          <w:i/>
          <w:sz w:val="24"/>
          <w:szCs w:val="24"/>
        </w:rPr>
        <w:t>százalékos</w:t>
      </w:r>
      <w:proofErr w:type="gramEnd"/>
      <w:r w:rsidRPr="00013E17">
        <w:rPr>
          <w:rFonts w:ascii="Arial Narrow" w:hAnsi="Arial Narrow"/>
          <w:i/>
          <w:sz w:val="24"/>
          <w:szCs w:val="24"/>
        </w:rPr>
        <w:t xml:space="preserve"> megoszlás</w:t>
      </w:r>
    </w:p>
    <w:p w:rsidR="00102CAD" w:rsidRPr="00013E17" w:rsidRDefault="00102CAD" w:rsidP="00976A99">
      <w:pPr>
        <w:rPr>
          <w:rFonts w:ascii="Arial Narrow" w:hAnsi="Arial Narrow"/>
          <w:sz w:val="24"/>
          <w:szCs w:val="24"/>
        </w:rPr>
      </w:pPr>
    </w:p>
    <w:p w:rsidR="0044160B" w:rsidRPr="00013E17" w:rsidRDefault="0044160B" w:rsidP="0044160B">
      <w:pPr>
        <w:spacing w:line="360" w:lineRule="auto"/>
        <w:jc w:val="both"/>
        <w:rPr>
          <w:rFonts w:ascii="Arial Narrow" w:hAnsi="Arial Narrow"/>
          <w:b/>
          <w:sz w:val="24"/>
          <w:szCs w:val="24"/>
        </w:rPr>
      </w:pPr>
      <w:r w:rsidRPr="00013E17">
        <w:rPr>
          <w:rFonts w:ascii="Arial Narrow" w:hAnsi="Arial Narrow"/>
          <w:b/>
          <w:bCs/>
          <w:iCs/>
          <w:sz w:val="24"/>
          <w:szCs w:val="24"/>
        </w:rPr>
        <w:t>Fogyasztóvédelmi szervezetekkel kapcsolatos attitűdök</w:t>
      </w:r>
    </w:p>
    <w:p w:rsidR="00976A99" w:rsidRPr="00013E17" w:rsidRDefault="00976A99" w:rsidP="00976A99">
      <w:pPr>
        <w:rPr>
          <w:rFonts w:ascii="Arial Narrow" w:hAnsi="Arial Narrow"/>
          <w:sz w:val="24"/>
          <w:szCs w:val="24"/>
        </w:rPr>
      </w:pPr>
    </w:p>
    <w:p w:rsidR="00976A99" w:rsidRPr="00013E17" w:rsidRDefault="00976A99" w:rsidP="00976A99">
      <w:pPr>
        <w:spacing w:line="360" w:lineRule="auto"/>
        <w:jc w:val="both"/>
        <w:rPr>
          <w:rFonts w:ascii="Arial Narrow" w:hAnsi="Arial Narrow"/>
          <w:sz w:val="24"/>
          <w:szCs w:val="24"/>
        </w:rPr>
      </w:pPr>
      <w:r w:rsidRPr="00013E17">
        <w:rPr>
          <w:rFonts w:ascii="Arial Narrow" w:hAnsi="Arial Narrow"/>
          <w:sz w:val="24"/>
          <w:szCs w:val="24"/>
        </w:rPr>
        <w:tab/>
        <w:t>A kutatás során felmérésre került az is, hogyan látják</w:t>
      </w:r>
      <w:r w:rsidR="00102CAD">
        <w:rPr>
          <w:rFonts w:ascii="Arial Narrow" w:hAnsi="Arial Narrow"/>
          <w:sz w:val="24"/>
          <w:szCs w:val="24"/>
        </w:rPr>
        <w:t xml:space="preserve"> a </w:t>
      </w:r>
      <w:r w:rsidR="00E46ED3">
        <w:rPr>
          <w:rFonts w:ascii="Arial Narrow" w:hAnsi="Arial Narrow"/>
          <w:sz w:val="24"/>
          <w:szCs w:val="24"/>
        </w:rPr>
        <w:t>megkérdezettek</w:t>
      </w:r>
      <w:r w:rsidRPr="00013E17">
        <w:rPr>
          <w:rFonts w:ascii="Arial Narrow" w:hAnsi="Arial Narrow"/>
          <w:sz w:val="24"/>
          <w:szCs w:val="24"/>
        </w:rPr>
        <w:t xml:space="preserve">, a fogyasztók jogvédelme elsősorban </w:t>
      </w:r>
      <w:r w:rsidR="00102CAD" w:rsidRPr="00013E17">
        <w:rPr>
          <w:rFonts w:ascii="Arial Narrow" w:hAnsi="Arial Narrow"/>
          <w:sz w:val="24"/>
          <w:szCs w:val="24"/>
        </w:rPr>
        <w:t xml:space="preserve">inkább </w:t>
      </w:r>
      <w:r w:rsidRPr="00013E17">
        <w:rPr>
          <w:rFonts w:ascii="Arial Narrow" w:hAnsi="Arial Narrow"/>
          <w:sz w:val="24"/>
          <w:szCs w:val="24"/>
        </w:rPr>
        <w:t>az állam, vagy inkább valamely társadalmi szervezet feladata-e. A válaszadók többsége, 54 százaléka úgy véli, ez elsősorban az állam feladata, és 35 százalékuk véli úgy, hogy inkább a társadalmi szervezetek feladata. A megkérdezettek 11 százaléka bizonytalan a kérdést illetően.</w:t>
      </w:r>
    </w:p>
    <w:p w:rsidR="00976A99" w:rsidRPr="00013E17" w:rsidRDefault="00976A99" w:rsidP="00976A99">
      <w:pPr>
        <w:spacing w:line="360" w:lineRule="auto"/>
        <w:jc w:val="both"/>
        <w:rPr>
          <w:rFonts w:ascii="Arial Narrow" w:hAnsi="Arial Narrow"/>
          <w:sz w:val="24"/>
          <w:szCs w:val="24"/>
        </w:rPr>
      </w:pPr>
    </w:p>
    <w:p w:rsidR="00976A99" w:rsidRPr="00013E17" w:rsidRDefault="00FC32AC" w:rsidP="00976A99">
      <w:pPr>
        <w:rPr>
          <w:rFonts w:ascii="Arial Narrow" w:hAnsi="Arial Narrow"/>
          <w:sz w:val="24"/>
          <w:szCs w:val="24"/>
        </w:rPr>
      </w:pPr>
      <w:r>
        <w:rPr>
          <w:rFonts w:ascii="Arial Narrow" w:hAnsi="Arial Narrow"/>
          <w:noProof/>
          <w:sz w:val="24"/>
          <w:szCs w:val="24"/>
          <w:lang w:eastAsia="hu-HU"/>
        </w:rPr>
        <w:lastRenderedPageBreak/>
        <w:drawing>
          <wp:inline distT="0" distB="0" distL="0" distR="0">
            <wp:extent cx="5734050" cy="3057525"/>
            <wp:effectExtent l="0" t="0" r="0" b="0"/>
            <wp:docPr id="13"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0AB2" w:rsidRPr="00B60A39" w:rsidRDefault="001F0AB2" w:rsidP="00976A99">
      <w:pPr>
        <w:spacing w:line="360" w:lineRule="auto"/>
        <w:ind w:firstLine="708"/>
        <w:jc w:val="both"/>
        <w:rPr>
          <w:rFonts w:ascii="Arial Narrow" w:hAnsi="Arial Narrow"/>
          <w:sz w:val="16"/>
          <w:szCs w:val="16"/>
        </w:rPr>
      </w:pPr>
    </w:p>
    <w:p w:rsidR="00976A99" w:rsidRPr="00013E17" w:rsidRDefault="00976A99" w:rsidP="00B60A39">
      <w:pPr>
        <w:spacing w:after="0" w:line="360" w:lineRule="auto"/>
        <w:ind w:firstLine="708"/>
        <w:jc w:val="both"/>
        <w:rPr>
          <w:rFonts w:ascii="Arial Narrow" w:hAnsi="Arial Narrow"/>
          <w:sz w:val="24"/>
          <w:szCs w:val="24"/>
        </w:rPr>
      </w:pPr>
      <w:r w:rsidRPr="00013E17">
        <w:rPr>
          <w:rFonts w:ascii="Arial Narrow" w:hAnsi="Arial Narrow"/>
          <w:sz w:val="24"/>
          <w:szCs w:val="24"/>
        </w:rPr>
        <w:t xml:space="preserve">Részletesen elemezve a kérdést, a férfiak és nők véleménye között nem mutatható ki számottevő különbség. A különböző korosztályok már annyiban mutatnak eltérést, hogy a nyugdíjas korúak nagyobb arányban vélik úgy, hogy inkább a társadalmi szervezetekre kell bízni ezt a feladatot, mint a náluk fiatalabbak. A fiatalokhoz és a középkorosztályhoz tartozók 60 százalék körüli aránya gondolja azt, hogy inkább az állam feladata a fogyasztók jogvédelme. </w:t>
      </w:r>
    </w:p>
    <w:p w:rsidR="00DF3017" w:rsidRPr="00B60A39" w:rsidRDefault="00DF3017" w:rsidP="00B60A39">
      <w:pPr>
        <w:spacing w:after="0" w:line="360" w:lineRule="auto"/>
        <w:ind w:firstLine="708"/>
        <w:jc w:val="both"/>
        <w:rPr>
          <w:rFonts w:ascii="Arial Narrow" w:hAnsi="Arial Narrow"/>
          <w:sz w:val="16"/>
          <w:szCs w:val="16"/>
        </w:rPr>
      </w:pPr>
    </w:p>
    <w:p w:rsidR="00976A99" w:rsidRPr="00013E17" w:rsidRDefault="00976A99" w:rsidP="00976A99">
      <w:pPr>
        <w:spacing w:after="0"/>
        <w:rPr>
          <w:rFonts w:ascii="Arial Narrow" w:hAnsi="Arial Narrow"/>
          <w:b/>
          <w:sz w:val="24"/>
          <w:szCs w:val="24"/>
        </w:rPr>
      </w:pPr>
      <w:r w:rsidRPr="00013E17">
        <w:rPr>
          <w:rFonts w:ascii="Arial Narrow" w:hAnsi="Arial Narrow"/>
          <w:b/>
          <w:sz w:val="24"/>
          <w:szCs w:val="24"/>
        </w:rPr>
        <w:t>Ön szerint a fogyasztók jogvédelme elsősorban az állam vagy a társadalmi szervezetek feladata?</w:t>
      </w:r>
    </w:p>
    <w:tbl>
      <w:tblPr>
        <w:tblW w:w="4785" w:type="pct"/>
        <w:jc w:val="center"/>
        <w:tblInd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5"/>
        <w:gridCol w:w="1846"/>
        <w:gridCol w:w="1733"/>
        <w:gridCol w:w="1733"/>
        <w:gridCol w:w="1732"/>
      </w:tblGrid>
      <w:tr w:rsidR="00976A99" w:rsidRPr="00722F3C" w:rsidTr="001F0AB2">
        <w:trPr>
          <w:cantSplit/>
          <w:jc w:val="center"/>
        </w:trPr>
        <w:tc>
          <w:tcPr>
            <w:tcW w:w="1037"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Változó</w:t>
            </w:r>
          </w:p>
        </w:tc>
        <w:tc>
          <w:tcPr>
            <w:tcW w:w="1038"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Kategória</w:t>
            </w:r>
          </w:p>
        </w:tc>
        <w:tc>
          <w:tcPr>
            <w:tcW w:w="975" w:type="pct"/>
            <w:tcBorders>
              <w:top w:val="single" w:sz="4" w:space="0" w:color="auto"/>
              <w:left w:val="single" w:sz="4" w:space="0" w:color="auto"/>
              <w:bottom w:val="single" w:sz="4" w:space="0" w:color="auto"/>
              <w:right w:val="single" w:sz="4" w:space="0" w:color="auto"/>
            </w:tcBorders>
            <w:shd w:val="clear" w:color="auto" w:fill="FFFF00"/>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elsősorban az állam feladata</w:t>
            </w:r>
          </w:p>
        </w:tc>
        <w:tc>
          <w:tcPr>
            <w:tcW w:w="975"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elsősorban társadalmi szervezetek feladata</w:t>
            </w:r>
          </w:p>
        </w:tc>
        <w:tc>
          <w:tcPr>
            <w:tcW w:w="974"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 tudja</w:t>
            </w:r>
          </w:p>
        </w:tc>
      </w:tr>
      <w:tr w:rsidR="00976A99" w:rsidRPr="00722F3C" w:rsidTr="001F0AB2">
        <w:trPr>
          <w:cantSplit/>
          <w:trHeight w:val="272"/>
          <w:jc w:val="center"/>
        </w:trPr>
        <w:tc>
          <w:tcPr>
            <w:tcW w:w="1037"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w:t>
            </w:r>
          </w:p>
        </w:tc>
        <w:tc>
          <w:tcPr>
            <w:tcW w:w="1038"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Férfi</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14</w:t>
            </w:r>
          </w:p>
        </w:tc>
      </w:tr>
      <w:tr w:rsidR="00976A99" w:rsidRPr="00722F3C" w:rsidTr="001F0AB2">
        <w:trPr>
          <w:cantSplit/>
          <w:trHeight w:val="282"/>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Nő</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w:t>
            </w:r>
          </w:p>
        </w:tc>
      </w:tr>
      <w:tr w:rsidR="00976A99" w:rsidRPr="00722F3C" w:rsidTr="001F0AB2">
        <w:trPr>
          <w:cantSplit/>
          <w:jc w:val="center"/>
        </w:trPr>
        <w:tc>
          <w:tcPr>
            <w:tcW w:w="1037"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Korcsoport</w:t>
            </w:r>
          </w:p>
        </w:tc>
        <w:tc>
          <w:tcPr>
            <w:tcW w:w="1038"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17-23 év</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60</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33</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w:t>
            </w:r>
          </w:p>
        </w:tc>
      </w:tr>
      <w:tr w:rsidR="00976A99" w:rsidRPr="00722F3C" w:rsidTr="001F0AB2">
        <w:trPr>
          <w:cantSplit/>
          <w:jc w:val="center"/>
        </w:trPr>
        <w:tc>
          <w:tcPr>
            <w:tcW w:w="1037"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24-39 év</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63</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32</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w:t>
            </w:r>
          </w:p>
        </w:tc>
      </w:tr>
      <w:tr w:rsidR="00976A99" w:rsidRPr="00722F3C" w:rsidTr="001F0AB2">
        <w:trPr>
          <w:cantSplit/>
          <w:jc w:val="center"/>
        </w:trPr>
        <w:tc>
          <w:tcPr>
            <w:tcW w:w="1037"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40-61 év</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62</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34</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w:t>
            </w:r>
          </w:p>
        </w:tc>
      </w:tr>
      <w:tr w:rsidR="00976A99" w:rsidRPr="00722F3C" w:rsidTr="001F0AB2">
        <w:trPr>
          <w:cantSplit/>
          <w:jc w:val="center"/>
        </w:trPr>
        <w:tc>
          <w:tcPr>
            <w:tcW w:w="1037"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62 év és idősebb</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29</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42</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29</w:t>
            </w:r>
          </w:p>
        </w:tc>
      </w:tr>
      <w:tr w:rsidR="00976A99" w:rsidRPr="00722F3C" w:rsidTr="001F0AB2">
        <w:trPr>
          <w:cantSplit/>
          <w:jc w:val="center"/>
        </w:trPr>
        <w:tc>
          <w:tcPr>
            <w:tcW w:w="1037"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Iskolai végzettség</w:t>
            </w: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proofErr w:type="spellStart"/>
            <w:r w:rsidRPr="00013E17">
              <w:rPr>
                <w:rFonts w:ascii="Arial Narrow" w:hAnsi="Arial Narrow"/>
                <w:sz w:val="24"/>
                <w:szCs w:val="24"/>
              </w:rPr>
              <w:t>max</w:t>
            </w:r>
            <w:proofErr w:type="spellEnd"/>
            <w:r w:rsidRPr="00013E17">
              <w:rPr>
                <w:rFonts w:ascii="Arial Narrow" w:hAnsi="Arial Narrow"/>
                <w:sz w:val="24"/>
                <w:szCs w:val="24"/>
              </w:rPr>
              <w:t xml:space="preserve"> 8 általános</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27</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33</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40</w:t>
            </w:r>
          </w:p>
        </w:tc>
      </w:tr>
      <w:tr w:rsidR="00976A99" w:rsidRPr="00722F3C" w:rsidTr="001F0AB2">
        <w:trPr>
          <w:cantSplit/>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szakmunkás</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28</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56</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17</w:t>
            </w:r>
          </w:p>
        </w:tc>
      </w:tr>
      <w:tr w:rsidR="00976A99" w:rsidRPr="00722F3C" w:rsidTr="001F0AB2">
        <w:trPr>
          <w:cantSplit/>
          <w:trHeight w:val="196"/>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érettségizett</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65</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29</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w:t>
            </w:r>
          </w:p>
        </w:tc>
      </w:tr>
      <w:tr w:rsidR="00976A99" w:rsidRPr="00722F3C" w:rsidTr="001F0AB2">
        <w:trPr>
          <w:cantSplit/>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diplomás</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w:t>
            </w:r>
          </w:p>
        </w:tc>
      </w:tr>
      <w:tr w:rsidR="00976A99" w:rsidRPr="00722F3C" w:rsidTr="001F0AB2">
        <w:trPr>
          <w:cantSplit/>
          <w:jc w:val="center"/>
        </w:trPr>
        <w:tc>
          <w:tcPr>
            <w:tcW w:w="1037"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Aktivitás</w:t>
            </w: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dolgozó</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63</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34</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w:t>
            </w:r>
          </w:p>
        </w:tc>
      </w:tr>
      <w:tr w:rsidR="00976A99" w:rsidRPr="00722F3C" w:rsidTr="001F0AB2">
        <w:trPr>
          <w:cantSplit/>
          <w:jc w:val="center"/>
        </w:trPr>
        <w:tc>
          <w:tcPr>
            <w:tcW w:w="1037"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inaktív</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42</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22</w:t>
            </w:r>
          </w:p>
        </w:tc>
      </w:tr>
      <w:tr w:rsidR="00976A99" w:rsidRPr="00722F3C" w:rsidTr="001F0AB2">
        <w:trPr>
          <w:cantSplit/>
          <w:jc w:val="center"/>
        </w:trPr>
        <w:tc>
          <w:tcPr>
            <w:tcW w:w="1037"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1038"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tanuló</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68</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23</w:t>
            </w:r>
          </w:p>
        </w:tc>
        <w:tc>
          <w:tcPr>
            <w:tcW w:w="974"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9</w:t>
            </w:r>
          </w:p>
        </w:tc>
      </w:tr>
    </w:tbl>
    <w:p w:rsidR="00976A99" w:rsidRPr="00013E17" w:rsidRDefault="00976A99" w:rsidP="00976A99">
      <w:pPr>
        <w:spacing w:after="0"/>
        <w:jc w:val="right"/>
        <w:rPr>
          <w:rFonts w:ascii="Arial Narrow" w:hAnsi="Arial Narrow"/>
          <w:i/>
          <w:sz w:val="24"/>
          <w:szCs w:val="24"/>
        </w:rPr>
      </w:pPr>
      <w:proofErr w:type="gramStart"/>
      <w:r w:rsidRPr="00013E17">
        <w:rPr>
          <w:rFonts w:ascii="Arial Narrow" w:hAnsi="Arial Narrow"/>
          <w:i/>
          <w:sz w:val="24"/>
          <w:szCs w:val="24"/>
        </w:rPr>
        <w:t>százalékos</w:t>
      </w:r>
      <w:proofErr w:type="gramEnd"/>
      <w:r w:rsidRPr="00013E17">
        <w:rPr>
          <w:rFonts w:ascii="Arial Narrow" w:hAnsi="Arial Narrow"/>
          <w:i/>
          <w:sz w:val="24"/>
          <w:szCs w:val="24"/>
        </w:rPr>
        <w:t xml:space="preserve"> megoszlás</w:t>
      </w:r>
    </w:p>
    <w:p w:rsidR="00976A99" w:rsidRPr="00013E17" w:rsidRDefault="00976A99" w:rsidP="00976A99">
      <w:pPr>
        <w:spacing w:after="0"/>
        <w:rPr>
          <w:rFonts w:ascii="Arial Narrow" w:hAnsi="Arial Narrow"/>
          <w:sz w:val="24"/>
          <w:szCs w:val="24"/>
        </w:rPr>
      </w:pPr>
    </w:p>
    <w:p w:rsidR="00976A99" w:rsidRPr="00013E17" w:rsidRDefault="00976A99" w:rsidP="002821A3">
      <w:pPr>
        <w:spacing w:line="360" w:lineRule="auto"/>
        <w:ind w:firstLine="708"/>
        <w:jc w:val="both"/>
        <w:rPr>
          <w:rFonts w:ascii="Arial Narrow" w:hAnsi="Arial Narrow"/>
          <w:sz w:val="24"/>
          <w:szCs w:val="24"/>
        </w:rPr>
      </w:pPr>
      <w:r w:rsidRPr="00013E17">
        <w:rPr>
          <w:rFonts w:ascii="Arial Narrow" w:hAnsi="Arial Narrow"/>
          <w:sz w:val="24"/>
          <w:szCs w:val="24"/>
        </w:rPr>
        <w:t xml:space="preserve">A megkérdezettek negyede fordult már valamilyen panaszos üggyel a fogyasztóvédelmi szervezethez. Inkább a férfiakra, a 40 és 61 év közöttiekre, a diplomásokra, és aktivitás alapján a dolgozókra jellemzőbb, hogy panaszukkal a szervezethez fordultak. </w:t>
      </w:r>
    </w:p>
    <w:p w:rsidR="00976A99" w:rsidRPr="00013E17" w:rsidRDefault="00FC32AC" w:rsidP="002821A3">
      <w:pPr>
        <w:ind w:left="142"/>
        <w:jc w:val="center"/>
        <w:rPr>
          <w:rFonts w:ascii="Arial Narrow" w:hAnsi="Arial Narrow"/>
          <w:b/>
          <w:bCs/>
          <w:sz w:val="24"/>
          <w:szCs w:val="24"/>
        </w:rPr>
      </w:pPr>
      <w:r>
        <w:rPr>
          <w:rFonts w:ascii="Arial Narrow" w:hAnsi="Arial Narrow"/>
          <w:b/>
          <w:noProof/>
          <w:sz w:val="24"/>
          <w:szCs w:val="24"/>
          <w:lang w:eastAsia="hu-HU"/>
        </w:rPr>
        <w:drawing>
          <wp:inline distT="0" distB="0" distL="0" distR="0">
            <wp:extent cx="5438775" cy="2962275"/>
            <wp:effectExtent l="0" t="0" r="0" b="0"/>
            <wp:docPr id="12" name="Diagra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6A99" w:rsidRPr="00013E17" w:rsidRDefault="00976A99" w:rsidP="002D2325">
      <w:pPr>
        <w:spacing w:after="0"/>
        <w:ind w:firstLine="142"/>
        <w:rPr>
          <w:rFonts w:ascii="Arial Narrow" w:hAnsi="Arial Narrow"/>
          <w:b/>
          <w:sz w:val="24"/>
          <w:szCs w:val="24"/>
        </w:rPr>
      </w:pPr>
      <w:r w:rsidRPr="00013E17">
        <w:rPr>
          <w:rFonts w:ascii="Arial Narrow" w:hAnsi="Arial Narrow"/>
          <w:b/>
          <w:sz w:val="24"/>
          <w:szCs w:val="24"/>
        </w:rPr>
        <w:t>Fordult-e már valamilyen panaszos üggyel fogyasztóvédelmi szervezethez?</w:t>
      </w:r>
    </w:p>
    <w:tbl>
      <w:tblPr>
        <w:tblW w:w="4678" w:type="pct"/>
        <w:jc w:val="center"/>
        <w:tblInd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9"/>
        <w:gridCol w:w="1844"/>
        <w:gridCol w:w="2060"/>
        <w:gridCol w:w="2077"/>
      </w:tblGrid>
      <w:tr w:rsidR="00976A99" w:rsidRPr="00722F3C" w:rsidTr="002D2325">
        <w:trPr>
          <w:cantSplit/>
          <w:jc w:val="center"/>
        </w:trPr>
        <w:tc>
          <w:tcPr>
            <w:tcW w:w="1559"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Változó</w:t>
            </w:r>
          </w:p>
        </w:tc>
        <w:tc>
          <w:tcPr>
            <w:tcW w:w="1061"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Kategória</w:t>
            </w:r>
          </w:p>
        </w:tc>
        <w:tc>
          <w:tcPr>
            <w:tcW w:w="1185" w:type="pct"/>
            <w:tcBorders>
              <w:top w:val="single" w:sz="4" w:space="0" w:color="auto"/>
              <w:left w:val="single" w:sz="4" w:space="0" w:color="auto"/>
              <w:bottom w:val="single" w:sz="4" w:space="0" w:color="auto"/>
              <w:right w:val="single" w:sz="4" w:space="0" w:color="auto"/>
            </w:tcBorders>
            <w:shd w:val="clear" w:color="auto" w:fill="FFFF00"/>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igen</w:t>
            </w:r>
          </w:p>
        </w:tc>
        <w:tc>
          <w:tcPr>
            <w:tcW w:w="1195"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w:t>
            </w:r>
          </w:p>
        </w:tc>
      </w:tr>
      <w:tr w:rsidR="00976A99" w:rsidRPr="00722F3C" w:rsidTr="002D2325">
        <w:trPr>
          <w:cantSplit/>
          <w:trHeight w:val="272"/>
          <w:jc w:val="center"/>
        </w:trPr>
        <w:tc>
          <w:tcPr>
            <w:tcW w:w="1559"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w:t>
            </w:r>
          </w:p>
        </w:tc>
        <w:tc>
          <w:tcPr>
            <w:tcW w:w="1061"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Férfi</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40</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60</w:t>
            </w:r>
          </w:p>
        </w:tc>
      </w:tr>
      <w:tr w:rsidR="00976A99" w:rsidRPr="00722F3C" w:rsidTr="002D2325">
        <w:trPr>
          <w:cantSplit/>
          <w:trHeight w:val="282"/>
          <w:jc w:val="center"/>
        </w:trPr>
        <w:tc>
          <w:tcPr>
            <w:tcW w:w="1559"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Nő</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13</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87</w:t>
            </w:r>
          </w:p>
        </w:tc>
      </w:tr>
      <w:tr w:rsidR="00976A99" w:rsidRPr="00722F3C" w:rsidTr="002D2325">
        <w:trPr>
          <w:cantSplit/>
          <w:jc w:val="center"/>
        </w:trPr>
        <w:tc>
          <w:tcPr>
            <w:tcW w:w="1559"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Korcsoport</w:t>
            </w:r>
          </w:p>
        </w:tc>
        <w:tc>
          <w:tcPr>
            <w:tcW w:w="1061"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17-23 év</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28</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72</w:t>
            </w:r>
          </w:p>
        </w:tc>
      </w:tr>
      <w:tr w:rsidR="00976A99" w:rsidRPr="00722F3C" w:rsidTr="002D2325">
        <w:trPr>
          <w:cantSplit/>
          <w:jc w:val="center"/>
        </w:trPr>
        <w:tc>
          <w:tcPr>
            <w:tcW w:w="1559"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24-39 év</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15</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85</w:t>
            </w:r>
          </w:p>
        </w:tc>
      </w:tr>
      <w:tr w:rsidR="00976A99" w:rsidRPr="00722F3C" w:rsidTr="002D2325">
        <w:trPr>
          <w:cantSplit/>
          <w:jc w:val="center"/>
        </w:trPr>
        <w:tc>
          <w:tcPr>
            <w:tcW w:w="1559"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40-61 év</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42</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58</w:t>
            </w:r>
          </w:p>
        </w:tc>
      </w:tr>
      <w:tr w:rsidR="00976A99" w:rsidRPr="00722F3C" w:rsidTr="002D2325">
        <w:trPr>
          <w:cantSplit/>
          <w:jc w:val="center"/>
        </w:trPr>
        <w:tc>
          <w:tcPr>
            <w:tcW w:w="1559"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62 év és idősebb</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13</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87</w:t>
            </w:r>
          </w:p>
        </w:tc>
      </w:tr>
      <w:tr w:rsidR="00976A99" w:rsidRPr="00722F3C" w:rsidTr="002D2325">
        <w:trPr>
          <w:cantSplit/>
          <w:jc w:val="center"/>
        </w:trPr>
        <w:tc>
          <w:tcPr>
            <w:tcW w:w="1559"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Iskolai végzettség</w:t>
            </w: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proofErr w:type="spellStart"/>
            <w:r w:rsidRPr="00013E17">
              <w:rPr>
                <w:rFonts w:ascii="Arial Narrow" w:hAnsi="Arial Narrow"/>
                <w:sz w:val="24"/>
                <w:szCs w:val="24"/>
              </w:rPr>
              <w:t>max</w:t>
            </w:r>
            <w:proofErr w:type="spellEnd"/>
            <w:r w:rsidRPr="00013E17">
              <w:rPr>
                <w:rFonts w:ascii="Arial Narrow" w:hAnsi="Arial Narrow"/>
                <w:sz w:val="24"/>
                <w:szCs w:val="24"/>
              </w:rPr>
              <w:t xml:space="preserve"> 8 általános</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23</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77</w:t>
            </w:r>
          </w:p>
        </w:tc>
      </w:tr>
      <w:tr w:rsidR="00976A99" w:rsidRPr="00722F3C" w:rsidTr="002D2325">
        <w:trPr>
          <w:cantSplit/>
          <w:jc w:val="center"/>
        </w:trPr>
        <w:tc>
          <w:tcPr>
            <w:tcW w:w="1559"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szakmunkás</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18</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82</w:t>
            </w:r>
          </w:p>
        </w:tc>
      </w:tr>
      <w:tr w:rsidR="00976A99" w:rsidRPr="00722F3C" w:rsidTr="002D2325">
        <w:trPr>
          <w:cantSplit/>
          <w:trHeight w:val="196"/>
          <w:jc w:val="center"/>
        </w:trPr>
        <w:tc>
          <w:tcPr>
            <w:tcW w:w="1559"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érettségizett</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22</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78</w:t>
            </w:r>
          </w:p>
        </w:tc>
      </w:tr>
      <w:tr w:rsidR="00976A99" w:rsidRPr="00722F3C" w:rsidTr="002D2325">
        <w:trPr>
          <w:cantSplit/>
          <w:jc w:val="center"/>
        </w:trPr>
        <w:tc>
          <w:tcPr>
            <w:tcW w:w="1559"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diplomás</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30</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70</w:t>
            </w:r>
          </w:p>
        </w:tc>
      </w:tr>
      <w:tr w:rsidR="00976A99" w:rsidRPr="00722F3C" w:rsidTr="002D2325">
        <w:trPr>
          <w:cantSplit/>
          <w:jc w:val="center"/>
        </w:trPr>
        <w:tc>
          <w:tcPr>
            <w:tcW w:w="1559"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Aktivitás</w:t>
            </w: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dolgozó</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32</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68</w:t>
            </w:r>
          </w:p>
        </w:tc>
      </w:tr>
      <w:tr w:rsidR="00976A99" w:rsidRPr="00722F3C" w:rsidTr="002D2325">
        <w:trPr>
          <w:cantSplit/>
          <w:jc w:val="center"/>
        </w:trPr>
        <w:tc>
          <w:tcPr>
            <w:tcW w:w="1559"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inaktív</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18</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82</w:t>
            </w:r>
          </w:p>
        </w:tc>
      </w:tr>
      <w:tr w:rsidR="00976A99" w:rsidRPr="00722F3C" w:rsidTr="002D2325">
        <w:trPr>
          <w:cantSplit/>
          <w:jc w:val="center"/>
        </w:trPr>
        <w:tc>
          <w:tcPr>
            <w:tcW w:w="1559"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1061"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tanuló</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17</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83</w:t>
            </w:r>
          </w:p>
        </w:tc>
      </w:tr>
    </w:tbl>
    <w:p w:rsidR="00976A99" w:rsidRPr="00013E17" w:rsidRDefault="00976A99" w:rsidP="001C5179">
      <w:pPr>
        <w:spacing w:after="0"/>
        <w:ind w:right="141"/>
        <w:jc w:val="right"/>
        <w:rPr>
          <w:rFonts w:ascii="Arial Narrow" w:hAnsi="Arial Narrow"/>
          <w:i/>
          <w:sz w:val="24"/>
          <w:szCs w:val="24"/>
        </w:rPr>
      </w:pPr>
      <w:proofErr w:type="gramStart"/>
      <w:r w:rsidRPr="00013E17">
        <w:rPr>
          <w:rFonts w:ascii="Arial Narrow" w:hAnsi="Arial Narrow"/>
          <w:i/>
          <w:sz w:val="24"/>
          <w:szCs w:val="24"/>
        </w:rPr>
        <w:t>százalékos</w:t>
      </w:r>
      <w:proofErr w:type="gramEnd"/>
      <w:r w:rsidRPr="00013E17">
        <w:rPr>
          <w:rFonts w:ascii="Arial Narrow" w:hAnsi="Arial Narrow"/>
          <w:i/>
          <w:sz w:val="24"/>
          <w:szCs w:val="24"/>
        </w:rPr>
        <w:t xml:space="preserve"> megoszlás</w:t>
      </w:r>
    </w:p>
    <w:p w:rsidR="00976A99" w:rsidRPr="00013E17" w:rsidRDefault="00976A99" w:rsidP="00976A99">
      <w:pPr>
        <w:spacing w:after="0"/>
        <w:rPr>
          <w:rFonts w:ascii="Arial Narrow" w:hAnsi="Arial Narrow"/>
          <w:sz w:val="24"/>
          <w:szCs w:val="24"/>
        </w:rPr>
      </w:pPr>
    </w:p>
    <w:p w:rsidR="00976A99" w:rsidRPr="00013E17" w:rsidRDefault="00976A99" w:rsidP="00976A99">
      <w:pPr>
        <w:ind w:left="142"/>
        <w:jc w:val="both"/>
        <w:rPr>
          <w:rFonts w:ascii="Arial Narrow" w:hAnsi="Arial Narrow"/>
          <w:b/>
          <w:bCs/>
          <w:sz w:val="24"/>
          <w:szCs w:val="24"/>
        </w:rPr>
      </w:pPr>
    </w:p>
    <w:p w:rsidR="00976A99" w:rsidRPr="00013E17" w:rsidRDefault="00976A99" w:rsidP="002821A3">
      <w:pPr>
        <w:spacing w:line="360" w:lineRule="auto"/>
        <w:ind w:left="142" w:firstLine="566"/>
        <w:jc w:val="both"/>
        <w:rPr>
          <w:rFonts w:ascii="Arial Narrow" w:hAnsi="Arial Narrow"/>
          <w:bCs/>
          <w:sz w:val="24"/>
          <w:szCs w:val="24"/>
        </w:rPr>
      </w:pPr>
      <w:r w:rsidRPr="00013E17">
        <w:rPr>
          <w:rFonts w:ascii="Arial Narrow" w:hAnsi="Arial Narrow"/>
          <w:bCs/>
          <w:sz w:val="24"/>
          <w:szCs w:val="24"/>
        </w:rPr>
        <w:t xml:space="preserve">Azok, akik a fogyasztóvédelmi szervezethez fordultak, kétharmaduknak tudtak is segíteni ott. Főleg a nők, a 24 évnél idősebbek, de 60 éven aluliak, a diplomások és a dolgozók nyilatkoztak úgy, hogy kaptak segítséget ügyükben. </w:t>
      </w:r>
    </w:p>
    <w:p w:rsidR="00976A99" w:rsidRPr="00013E17" w:rsidRDefault="00FC32AC" w:rsidP="00976A99">
      <w:pPr>
        <w:rPr>
          <w:rFonts w:ascii="Arial Narrow" w:hAnsi="Arial Narrow"/>
          <w:sz w:val="24"/>
          <w:szCs w:val="24"/>
        </w:rPr>
      </w:pPr>
      <w:r>
        <w:rPr>
          <w:rFonts w:ascii="Arial Narrow" w:hAnsi="Arial Narrow"/>
          <w:noProof/>
          <w:sz w:val="24"/>
          <w:szCs w:val="24"/>
          <w:lang w:eastAsia="hu-HU"/>
        </w:rPr>
        <w:lastRenderedPageBreak/>
        <w:drawing>
          <wp:inline distT="0" distB="0" distL="0" distR="0">
            <wp:extent cx="5486400" cy="3200400"/>
            <wp:effectExtent l="0" t="0" r="0" b="0"/>
            <wp:docPr id="11"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21A3" w:rsidRDefault="002821A3" w:rsidP="00976A99">
      <w:pPr>
        <w:spacing w:after="0"/>
        <w:rPr>
          <w:rFonts w:ascii="Arial Narrow" w:hAnsi="Arial Narrow"/>
          <w:b/>
          <w:sz w:val="24"/>
          <w:szCs w:val="24"/>
        </w:rPr>
      </w:pPr>
    </w:p>
    <w:p w:rsidR="00976A99" w:rsidRPr="00013E17" w:rsidRDefault="00976A99" w:rsidP="00976A99">
      <w:pPr>
        <w:spacing w:after="0"/>
        <w:rPr>
          <w:rFonts w:ascii="Arial Narrow" w:hAnsi="Arial Narrow"/>
          <w:b/>
          <w:sz w:val="24"/>
          <w:szCs w:val="24"/>
        </w:rPr>
      </w:pPr>
      <w:r w:rsidRPr="00013E17">
        <w:rPr>
          <w:rFonts w:ascii="Arial Narrow" w:hAnsi="Arial Narrow"/>
          <w:b/>
          <w:sz w:val="24"/>
          <w:szCs w:val="24"/>
        </w:rPr>
        <w:t>Ha igen, tudtak-e Önnek segíteni?</w:t>
      </w:r>
    </w:p>
    <w:tbl>
      <w:tblPr>
        <w:tblW w:w="4939" w:type="pct"/>
        <w:jc w:val="center"/>
        <w:tblInd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6"/>
        <w:gridCol w:w="1701"/>
        <w:gridCol w:w="1701"/>
        <w:gridCol w:w="1560"/>
        <w:gridCol w:w="1490"/>
        <w:gridCol w:w="1187"/>
      </w:tblGrid>
      <w:tr w:rsidR="00976A99" w:rsidRPr="00722F3C" w:rsidTr="0024025E">
        <w:trPr>
          <w:cantSplit/>
          <w:jc w:val="center"/>
        </w:trPr>
        <w:tc>
          <w:tcPr>
            <w:tcW w:w="837"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Változó</w:t>
            </w:r>
          </w:p>
        </w:tc>
        <w:tc>
          <w:tcPr>
            <w:tcW w:w="927"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both"/>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Kategória</w:t>
            </w:r>
          </w:p>
        </w:tc>
        <w:tc>
          <w:tcPr>
            <w:tcW w:w="927" w:type="pct"/>
            <w:tcBorders>
              <w:top w:val="single" w:sz="4" w:space="0" w:color="auto"/>
              <w:left w:val="single" w:sz="4" w:space="0" w:color="auto"/>
              <w:bottom w:val="single" w:sz="4" w:space="0" w:color="auto"/>
              <w:right w:val="single" w:sz="4" w:space="0" w:color="auto"/>
            </w:tcBorders>
            <w:shd w:val="clear" w:color="auto" w:fill="FFFF00"/>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igen, mindenben</w:t>
            </w:r>
          </w:p>
        </w:tc>
        <w:tc>
          <w:tcPr>
            <w:tcW w:w="850"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igen, de nem mindenben</w:t>
            </w:r>
          </w:p>
        </w:tc>
        <w:tc>
          <w:tcPr>
            <w:tcW w:w="812" w:type="pct"/>
            <w:tcBorders>
              <w:top w:val="single" w:sz="4" w:space="0" w:color="auto"/>
              <w:left w:val="single" w:sz="4" w:space="0" w:color="auto"/>
              <w:bottom w:val="single" w:sz="4" w:space="0" w:color="auto"/>
              <w:right w:val="single" w:sz="4" w:space="0" w:color="auto"/>
            </w:tcBorders>
            <w:shd w:val="clear" w:color="auto" w:fill="FFFF00"/>
            <w:vAlign w:val="center"/>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 tudtak segíteni</w:t>
            </w:r>
          </w:p>
        </w:tc>
        <w:tc>
          <w:tcPr>
            <w:tcW w:w="647" w:type="pct"/>
            <w:tcBorders>
              <w:top w:val="single" w:sz="4" w:space="0" w:color="auto"/>
              <w:left w:val="single" w:sz="4" w:space="0" w:color="auto"/>
              <w:bottom w:val="single" w:sz="4" w:space="0" w:color="auto"/>
              <w:right w:val="single" w:sz="4" w:space="0" w:color="auto"/>
            </w:tcBorders>
            <w:shd w:val="clear" w:color="auto" w:fill="FFFF00"/>
          </w:tcPr>
          <w:p w:rsidR="00976A99" w:rsidRPr="00722F3C" w:rsidRDefault="00976A99" w:rsidP="00976A99">
            <w:pPr>
              <w:spacing w:after="0"/>
              <w:jc w:val="center"/>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 tudja</w:t>
            </w:r>
          </w:p>
        </w:tc>
      </w:tr>
      <w:tr w:rsidR="00976A99" w:rsidRPr="00722F3C" w:rsidTr="0024025E">
        <w:trPr>
          <w:cantSplit/>
          <w:trHeight w:val="272"/>
          <w:jc w:val="center"/>
        </w:trPr>
        <w:tc>
          <w:tcPr>
            <w:tcW w:w="837"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Nem</w:t>
            </w:r>
          </w:p>
        </w:tc>
        <w:tc>
          <w:tcPr>
            <w:tcW w:w="927"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Férfi</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62</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35</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24025E">
        <w:trPr>
          <w:cantSplit/>
          <w:trHeight w:val="282"/>
          <w:jc w:val="center"/>
        </w:trPr>
        <w:tc>
          <w:tcPr>
            <w:tcW w:w="8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sz w:val="24"/>
                <w:szCs w:val="24"/>
              </w:rPr>
            </w:pPr>
            <w:r w:rsidRPr="00722F3C">
              <w:rPr>
                <w:rFonts w:ascii="Arial Narrow" w:eastAsiaTheme="minorHAnsi" w:hAnsi="Arial Narrow" w:cstheme="minorBidi"/>
                <w:sz w:val="24"/>
                <w:szCs w:val="24"/>
              </w:rPr>
              <w:t>Nő</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75</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17</w:t>
            </w:r>
          </w:p>
        </w:tc>
      </w:tr>
      <w:tr w:rsidR="00976A99" w:rsidRPr="00722F3C" w:rsidTr="0024025E">
        <w:trPr>
          <w:cantSplit/>
          <w:jc w:val="center"/>
        </w:trPr>
        <w:tc>
          <w:tcPr>
            <w:tcW w:w="837"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Korcsoport</w:t>
            </w:r>
          </w:p>
        </w:tc>
        <w:tc>
          <w:tcPr>
            <w:tcW w:w="927"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17-23 év</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44</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44</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11</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24025E">
        <w:trPr>
          <w:cantSplit/>
          <w:jc w:val="center"/>
        </w:trPr>
        <w:tc>
          <w:tcPr>
            <w:tcW w:w="837"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24-39 év</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75</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13</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13</w:t>
            </w:r>
          </w:p>
        </w:tc>
      </w:tr>
      <w:tr w:rsidR="00976A99" w:rsidRPr="00722F3C" w:rsidTr="0024025E">
        <w:trPr>
          <w:cantSplit/>
          <w:jc w:val="center"/>
        </w:trPr>
        <w:tc>
          <w:tcPr>
            <w:tcW w:w="837"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40-61 év</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79</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21</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24025E">
        <w:trPr>
          <w:cantSplit/>
          <w:jc w:val="center"/>
        </w:trPr>
        <w:tc>
          <w:tcPr>
            <w:tcW w:w="837" w:type="pct"/>
            <w:vMerge/>
            <w:tcBorders>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722F3C" w:rsidRDefault="00976A99" w:rsidP="00976A99">
            <w:pPr>
              <w:spacing w:after="0"/>
              <w:rPr>
                <w:rFonts w:ascii="Arial Narrow" w:eastAsiaTheme="minorHAnsi" w:hAnsi="Arial Narrow" w:cstheme="minorBidi"/>
                <w:sz w:val="24"/>
                <w:szCs w:val="24"/>
              </w:rPr>
            </w:pPr>
            <w:r w:rsidRPr="00722F3C">
              <w:rPr>
                <w:rFonts w:ascii="Arial Narrow" w:eastAsiaTheme="minorHAnsi" w:hAnsi="Arial Narrow" w:cstheme="minorBidi"/>
                <w:sz w:val="24"/>
                <w:szCs w:val="24"/>
              </w:rPr>
              <w:t>62 év és idősebb</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57</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14</w:t>
            </w:r>
          </w:p>
        </w:tc>
      </w:tr>
      <w:tr w:rsidR="00976A99" w:rsidRPr="00722F3C" w:rsidTr="0024025E">
        <w:trPr>
          <w:cantSplit/>
          <w:jc w:val="center"/>
        </w:trPr>
        <w:tc>
          <w:tcPr>
            <w:tcW w:w="837" w:type="pct"/>
            <w:vMerge w:val="restart"/>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Iskolai végzettség</w:t>
            </w: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proofErr w:type="spellStart"/>
            <w:r w:rsidRPr="00013E17">
              <w:rPr>
                <w:rFonts w:ascii="Arial Narrow" w:hAnsi="Arial Narrow"/>
                <w:sz w:val="24"/>
                <w:szCs w:val="24"/>
              </w:rPr>
              <w:t>max</w:t>
            </w:r>
            <w:proofErr w:type="spellEnd"/>
            <w:r w:rsidRPr="00013E17">
              <w:rPr>
                <w:rFonts w:ascii="Arial Narrow" w:hAnsi="Arial Narrow"/>
                <w:sz w:val="24"/>
                <w:szCs w:val="24"/>
              </w:rPr>
              <w:t xml:space="preserve"> 8 általános</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33</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67</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24025E">
        <w:trPr>
          <w:cantSplit/>
          <w:jc w:val="center"/>
        </w:trPr>
        <w:tc>
          <w:tcPr>
            <w:tcW w:w="8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szakmunkás</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40</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40</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20</w:t>
            </w:r>
          </w:p>
        </w:tc>
      </w:tr>
      <w:tr w:rsidR="00976A99" w:rsidRPr="00722F3C" w:rsidTr="0024025E">
        <w:trPr>
          <w:cantSplit/>
          <w:trHeight w:val="196"/>
          <w:jc w:val="center"/>
        </w:trPr>
        <w:tc>
          <w:tcPr>
            <w:tcW w:w="8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érettségizett</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64</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21</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w:t>
            </w:r>
          </w:p>
        </w:tc>
      </w:tr>
      <w:tr w:rsidR="00976A99" w:rsidRPr="00722F3C" w:rsidTr="0024025E">
        <w:trPr>
          <w:cantSplit/>
          <w:jc w:val="center"/>
        </w:trPr>
        <w:tc>
          <w:tcPr>
            <w:tcW w:w="837" w:type="pct"/>
            <w:vMerge/>
            <w:tcBorders>
              <w:top w:val="single" w:sz="4" w:space="0" w:color="auto"/>
              <w:left w:val="single" w:sz="4" w:space="0" w:color="auto"/>
              <w:bottom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diplomás</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81</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24025E">
        <w:trPr>
          <w:cantSplit/>
          <w:jc w:val="center"/>
        </w:trPr>
        <w:tc>
          <w:tcPr>
            <w:tcW w:w="837" w:type="pct"/>
            <w:vMerge w:val="restart"/>
            <w:tcBorders>
              <w:top w:val="single" w:sz="4" w:space="0" w:color="auto"/>
              <w:left w:val="single" w:sz="4" w:space="0" w:color="auto"/>
              <w:right w:val="single" w:sz="4" w:space="0" w:color="auto"/>
            </w:tcBorders>
            <w:vAlign w:val="center"/>
          </w:tcPr>
          <w:p w:rsidR="00976A99" w:rsidRPr="00722F3C" w:rsidRDefault="00976A99" w:rsidP="00771A27">
            <w:pPr>
              <w:spacing w:after="0"/>
              <w:rPr>
                <w:rFonts w:ascii="Arial Narrow" w:eastAsiaTheme="minorHAnsi" w:hAnsi="Arial Narrow" w:cstheme="minorBidi"/>
                <w:b/>
                <w:sz w:val="24"/>
                <w:szCs w:val="24"/>
              </w:rPr>
            </w:pPr>
            <w:r w:rsidRPr="00722F3C">
              <w:rPr>
                <w:rFonts w:ascii="Arial Narrow" w:eastAsiaTheme="minorHAnsi" w:hAnsi="Arial Narrow" w:cstheme="minorBidi"/>
                <w:b/>
                <w:sz w:val="24"/>
                <w:szCs w:val="24"/>
              </w:rPr>
              <w:t>Aktivitás</w:t>
            </w: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dolgozó</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74</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26</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r w:rsidR="00976A99" w:rsidRPr="00722F3C" w:rsidTr="0024025E">
        <w:trPr>
          <w:cantSplit/>
          <w:jc w:val="center"/>
        </w:trPr>
        <w:tc>
          <w:tcPr>
            <w:tcW w:w="837"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inaktív</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56</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33</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11</w:t>
            </w:r>
          </w:p>
        </w:tc>
      </w:tr>
      <w:tr w:rsidR="00976A99" w:rsidRPr="00722F3C" w:rsidTr="0024025E">
        <w:trPr>
          <w:cantSplit/>
          <w:jc w:val="center"/>
        </w:trPr>
        <w:tc>
          <w:tcPr>
            <w:tcW w:w="837" w:type="pct"/>
            <w:vMerge/>
            <w:tcBorders>
              <w:left w:val="single" w:sz="4" w:space="0" w:color="auto"/>
              <w:right w:val="single" w:sz="4" w:space="0" w:color="auto"/>
            </w:tcBorders>
            <w:vAlign w:val="center"/>
          </w:tcPr>
          <w:p w:rsidR="00976A99" w:rsidRPr="00722F3C" w:rsidRDefault="00976A99" w:rsidP="00976A99">
            <w:pPr>
              <w:spacing w:after="0"/>
              <w:jc w:val="both"/>
              <w:rPr>
                <w:rFonts w:ascii="Arial Narrow" w:eastAsiaTheme="minorHAnsi" w:hAnsi="Arial Narrow" w:cstheme="minorBidi"/>
                <w:b/>
                <w:sz w:val="24"/>
                <w:szCs w:val="24"/>
              </w:rPr>
            </w:pPr>
          </w:p>
        </w:tc>
        <w:tc>
          <w:tcPr>
            <w:tcW w:w="927" w:type="pct"/>
            <w:tcBorders>
              <w:top w:val="single" w:sz="4" w:space="0" w:color="auto"/>
              <w:left w:val="single" w:sz="4" w:space="0" w:color="auto"/>
              <w:bottom w:val="single" w:sz="4" w:space="0" w:color="auto"/>
              <w:right w:val="single" w:sz="4" w:space="0" w:color="auto"/>
            </w:tcBorders>
          </w:tcPr>
          <w:p w:rsidR="00976A99" w:rsidRPr="00013E17" w:rsidRDefault="00976A99" w:rsidP="00976A99">
            <w:pPr>
              <w:pStyle w:val="Szvegtrzs"/>
              <w:numPr>
                <w:ilvl w:val="12"/>
                <w:numId w:val="0"/>
              </w:numPr>
              <w:spacing w:after="0" w:line="276" w:lineRule="auto"/>
              <w:rPr>
                <w:rFonts w:ascii="Arial Narrow" w:hAnsi="Arial Narrow"/>
                <w:sz w:val="24"/>
                <w:szCs w:val="24"/>
              </w:rPr>
            </w:pPr>
            <w:r w:rsidRPr="00013E17">
              <w:rPr>
                <w:rFonts w:ascii="Arial Narrow" w:hAnsi="Arial Narrow"/>
                <w:sz w:val="24"/>
                <w:szCs w:val="24"/>
              </w:rPr>
              <w:t>tanuló</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50</w:t>
            </w: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25</w:t>
            </w: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25</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976A99" w:rsidRPr="00722F3C" w:rsidRDefault="00976A99" w:rsidP="00976A99">
            <w:pPr>
              <w:spacing w:after="0"/>
              <w:jc w:val="center"/>
              <w:rPr>
                <w:rFonts w:ascii="Arial Narrow" w:eastAsiaTheme="minorHAnsi" w:hAnsi="Arial Narrow" w:cstheme="minorBidi"/>
                <w:sz w:val="24"/>
                <w:szCs w:val="24"/>
              </w:rPr>
            </w:pPr>
            <w:r w:rsidRPr="00722F3C">
              <w:rPr>
                <w:rFonts w:ascii="Arial Narrow" w:eastAsiaTheme="minorHAnsi" w:hAnsi="Arial Narrow" w:cstheme="minorBidi"/>
                <w:sz w:val="24"/>
                <w:szCs w:val="24"/>
              </w:rPr>
              <w:t>-</w:t>
            </w:r>
          </w:p>
        </w:tc>
      </w:tr>
    </w:tbl>
    <w:p w:rsidR="00976A99" w:rsidRPr="00013E17" w:rsidRDefault="00976A99" w:rsidP="00976A99">
      <w:pPr>
        <w:spacing w:after="0"/>
        <w:jc w:val="right"/>
        <w:rPr>
          <w:rFonts w:ascii="Arial Narrow" w:hAnsi="Arial Narrow"/>
          <w:i/>
          <w:sz w:val="24"/>
          <w:szCs w:val="24"/>
        </w:rPr>
      </w:pPr>
      <w:proofErr w:type="gramStart"/>
      <w:r w:rsidRPr="00013E17">
        <w:rPr>
          <w:rFonts w:ascii="Arial Narrow" w:hAnsi="Arial Narrow"/>
          <w:i/>
          <w:sz w:val="24"/>
          <w:szCs w:val="24"/>
        </w:rPr>
        <w:t>százalékos</w:t>
      </w:r>
      <w:proofErr w:type="gramEnd"/>
      <w:r w:rsidRPr="00013E17">
        <w:rPr>
          <w:rFonts w:ascii="Arial Narrow" w:hAnsi="Arial Narrow"/>
          <w:i/>
          <w:sz w:val="24"/>
          <w:szCs w:val="24"/>
        </w:rPr>
        <w:t xml:space="preserve"> megoszlás</w:t>
      </w:r>
    </w:p>
    <w:p w:rsidR="00976A99" w:rsidRPr="00013E17" w:rsidRDefault="00976A99" w:rsidP="00976A99">
      <w:pPr>
        <w:spacing w:after="0"/>
        <w:rPr>
          <w:rFonts w:ascii="Arial Narrow" w:hAnsi="Arial Narrow"/>
          <w:sz w:val="24"/>
          <w:szCs w:val="24"/>
        </w:rPr>
      </w:pPr>
    </w:p>
    <w:p w:rsidR="00976A99" w:rsidRPr="00013E17" w:rsidRDefault="00976A99" w:rsidP="00976A99">
      <w:pPr>
        <w:spacing w:line="360" w:lineRule="auto"/>
        <w:ind w:firstLine="708"/>
        <w:jc w:val="both"/>
        <w:rPr>
          <w:rFonts w:ascii="Arial Narrow" w:hAnsi="Arial Narrow"/>
          <w:sz w:val="24"/>
          <w:szCs w:val="24"/>
        </w:rPr>
      </w:pPr>
      <w:r w:rsidRPr="00013E17">
        <w:rPr>
          <w:rFonts w:ascii="Arial Narrow" w:hAnsi="Arial Narrow"/>
          <w:sz w:val="24"/>
          <w:szCs w:val="24"/>
        </w:rPr>
        <w:t xml:space="preserve">Arra a kérdésre, hogy meg tudna-e nevezni valamilyen fogyasztóvédelemmel kapcsolatos </w:t>
      </w:r>
      <w:r w:rsidR="00FF375D">
        <w:rPr>
          <w:rFonts w:ascii="Arial Narrow" w:hAnsi="Arial Narrow"/>
          <w:sz w:val="24"/>
          <w:szCs w:val="24"/>
        </w:rPr>
        <w:t>televízió</w:t>
      </w:r>
      <w:r w:rsidR="00FF375D" w:rsidRPr="00013E17">
        <w:rPr>
          <w:rFonts w:ascii="Arial Narrow" w:hAnsi="Arial Narrow"/>
          <w:sz w:val="24"/>
          <w:szCs w:val="24"/>
        </w:rPr>
        <w:t xml:space="preserve"> </w:t>
      </w:r>
      <w:r w:rsidRPr="00013E17">
        <w:rPr>
          <w:rFonts w:ascii="Arial Narrow" w:hAnsi="Arial Narrow"/>
          <w:sz w:val="24"/>
          <w:szCs w:val="24"/>
        </w:rPr>
        <w:t>műsort, rádióműsort, újságot vagy internetes oldalt, a Fogyasztóvédelmi Egyesületet és a Nemzeti Fogyasztóvédelmi Hatóságot válaszolták legtöbbet a válaszadók.</w:t>
      </w:r>
    </w:p>
    <w:p w:rsidR="00976A99" w:rsidRDefault="00976A99" w:rsidP="00976A99">
      <w:pPr>
        <w:spacing w:after="0"/>
        <w:rPr>
          <w:rFonts w:ascii="Arial Narrow" w:hAnsi="Arial Narrow"/>
          <w:sz w:val="16"/>
          <w:szCs w:val="16"/>
        </w:rPr>
      </w:pPr>
    </w:p>
    <w:p w:rsidR="002821A3" w:rsidRDefault="002821A3" w:rsidP="00976A99">
      <w:pPr>
        <w:spacing w:after="0"/>
        <w:rPr>
          <w:rFonts w:ascii="Arial Narrow" w:hAnsi="Arial Narrow"/>
          <w:sz w:val="16"/>
          <w:szCs w:val="16"/>
        </w:rPr>
      </w:pPr>
    </w:p>
    <w:p w:rsidR="002821A3" w:rsidRPr="00FF375D" w:rsidRDefault="002821A3" w:rsidP="00976A99">
      <w:pPr>
        <w:spacing w:after="0"/>
        <w:rPr>
          <w:rFonts w:ascii="Arial Narrow" w:hAnsi="Arial Narrow"/>
          <w:sz w:val="16"/>
          <w:szCs w:val="16"/>
        </w:rPr>
      </w:pPr>
    </w:p>
    <w:tbl>
      <w:tblPr>
        <w:tblW w:w="6252" w:type="dxa"/>
        <w:jc w:val="center"/>
        <w:tblInd w:w="55" w:type="dxa"/>
        <w:tblCellMar>
          <w:left w:w="70" w:type="dxa"/>
          <w:right w:w="70" w:type="dxa"/>
        </w:tblCellMar>
        <w:tblLook w:val="04A0"/>
      </w:tblPr>
      <w:tblGrid>
        <w:gridCol w:w="3984"/>
        <w:gridCol w:w="2268"/>
      </w:tblGrid>
      <w:tr w:rsidR="00976A99" w:rsidRPr="00722F3C" w:rsidTr="00976A99">
        <w:trPr>
          <w:trHeight w:val="300"/>
          <w:jc w:val="center"/>
        </w:trPr>
        <w:tc>
          <w:tcPr>
            <w:tcW w:w="398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76A99" w:rsidRPr="00722F3C" w:rsidRDefault="00976A99" w:rsidP="00976A99">
            <w:pPr>
              <w:spacing w:after="0"/>
              <w:rPr>
                <w:rFonts w:ascii="Arial Narrow" w:eastAsiaTheme="minorHAnsi" w:hAnsi="Arial Narrow" w:cstheme="minorBidi"/>
                <w:b/>
                <w:bCs/>
                <w:color w:val="000000"/>
              </w:rPr>
            </w:pPr>
            <w:r w:rsidRPr="00722F3C">
              <w:rPr>
                <w:rFonts w:ascii="Arial Narrow" w:eastAsiaTheme="minorHAnsi" w:hAnsi="Arial Narrow" w:cstheme="minorBidi"/>
                <w:b/>
                <w:bCs/>
                <w:color w:val="000000"/>
              </w:rPr>
              <w:lastRenderedPageBreak/>
              <w:t>Válasz</w:t>
            </w:r>
          </w:p>
        </w:tc>
        <w:tc>
          <w:tcPr>
            <w:tcW w:w="2268" w:type="dxa"/>
            <w:tcBorders>
              <w:top w:val="single" w:sz="4" w:space="0" w:color="auto"/>
              <w:left w:val="nil"/>
              <w:bottom w:val="single" w:sz="4" w:space="0" w:color="auto"/>
              <w:right w:val="single" w:sz="4" w:space="0" w:color="auto"/>
            </w:tcBorders>
            <w:shd w:val="clear" w:color="000000" w:fill="FFFF00"/>
            <w:noWrap/>
            <w:vAlign w:val="bottom"/>
            <w:hideMark/>
          </w:tcPr>
          <w:p w:rsidR="00976A99" w:rsidRPr="00722F3C" w:rsidRDefault="00976A99" w:rsidP="00976A99">
            <w:pPr>
              <w:spacing w:after="0"/>
              <w:jc w:val="center"/>
              <w:rPr>
                <w:rFonts w:ascii="Arial Narrow" w:eastAsiaTheme="minorHAnsi" w:hAnsi="Arial Narrow" w:cstheme="minorBidi"/>
                <w:b/>
                <w:bCs/>
                <w:color w:val="000000"/>
              </w:rPr>
            </w:pPr>
            <w:r w:rsidRPr="00722F3C">
              <w:rPr>
                <w:rFonts w:ascii="Arial Narrow" w:eastAsiaTheme="minorHAnsi" w:hAnsi="Arial Narrow" w:cstheme="minorBidi"/>
                <w:b/>
                <w:bCs/>
                <w:color w:val="000000"/>
              </w:rPr>
              <w:t>Válaszok száma</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Fogyasztóvédelmi Egyesület</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16</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Nemzeti Fogyasztóvédelmi Hatóság</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13</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Békéltető Testület</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4</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Fogyasztóvédelmi Alapítvány</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3</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ASZF</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2</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Alapítvány, Egyesület</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1</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Iparkamara</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1</w:t>
            </w:r>
          </w:p>
        </w:tc>
      </w:tr>
      <w:tr w:rsidR="00976A99" w:rsidRPr="00722F3C" w:rsidTr="00976A99">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976A99" w:rsidRPr="00722F3C" w:rsidRDefault="00976A99" w:rsidP="00976A99">
            <w:pPr>
              <w:spacing w:after="0"/>
              <w:rPr>
                <w:rFonts w:ascii="Arial Narrow" w:eastAsiaTheme="minorHAnsi" w:hAnsi="Arial Narrow" w:cstheme="minorBidi"/>
                <w:color w:val="000000"/>
              </w:rPr>
            </w:pPr>
            <w:r w:rsidRPr="00722F3C">
              <w:rPr>
                <w:rFonts w:ascii="Arial Narrow" w:eastAsiaTheme="minorHAnsi" w:hAnsi="Arial Narrow" w:cstheme="minorBidi"/>
                <w:color w:val="000000"/>
              </w:rPr>
              <w:t>Fogyasztóvédelmi alap</w:t>
            </w:r>
          </w:p>
        </w:tc>
        <w:tc>
          <w:tcPr>
            <w:tcW w:w="2268" w:type="dxa"/>
            <w:tcBorders>
              <w:top w:val="nil"/>
              <w:left w:val="nil"/>
              <w:bottom w:val="single" w:sz="4" w:space="0" w:color="auto"/>
              <w:right w:val="single" w:sz="4" w:space="0" w:color="auto"/>
            </w:tcBorders>
            <w:shd w:val="clear" w:color="auto" w:fill="auto"/>
            <w:noWrap/>
            <w:vAlign w:val="bottom"/>
            <w:hideMark/>
          </w:tcPr>
          <w:p w:rsidR="00976A99" w:rsidRPr="00722F3C" w:rsidRDefault="00976A99" w:rsidP="00976A99">
            <w:pPr>
              <w:spacing w:after="0"/>
              <w:jc w:val="center"/>
              <w:rPr>
                <w:rFonts w:ascii="Arial Narrow" w:eastAsiaTheme="minorHAnsi" w:hAnsi="Arial Narrow" w:cstheme="minorBidi"/>
                <w:color w:val="000000"/>
              </w:rPr>
            </w:pPr>
            <w:r w:rsidRPr="00722F3C">
              <w:rPr>
                <w:rFonts w:ascii="Arial Narrow" w:eastAsiaTheme="minorHAnsi" w:hAnsi="Arial Narrow" w:cstheme="minorBidi"/>
                <w:color w:val="000000"/>
              </w:rPr>
              <w:t>1</w:t>
            </w:r>
          </w:p>
        </w:tc>
      </w:tr>
    </w:tbl>
    <w:p w:rsidR="00976A99" w:rsidRDefault="00976A99" w:rsidP="00976A99">
      <w:pPr>
        <w:spacing w:after="0"/>
        <w:rPr>
          <w:rFonts w:ascii="Arial Narrow" w:hAnsi="Arial Narrow"/>
          <w:sz w:val="16"/>
          <w:szCs w:val="16"/>
        </w:rPr>
      </w:pPr>
    </w:p>
    <w:p w:rsidR="002821A3" w:rsidRDefault="002821A3" w:rsidP="00976A99">
      <w:pPr>
        <w:spacing w:after="0"/>
        <w:rPr>
          <w:rFonts w:ascii="Arial Narrow" w:hAnsi="Arial Narrow"/>
          <w:sz w:val="16"/>
          <w:szCs w:val="16"/>
        </w:rPr>
      </w:pPr>
    </w:p>
    <w:p w:rsidR="002821A3" w:rsidRPr="00FF375D" w:rsidRDefault="002821A3" w:rsidP="00976A99">
      <w:pPr>
        <w:spacing w:after="0"/>
        <w:rPr>
          <w:rFonts w:ascii="Arial Narrow" w:hAnsi="Arial Narrow"/>
          <w:sz w:val="16"/>
          <w:szCs w:val="16"/>
        </w:rPr>
      </w:pPr>
    </w:p>
    <w:p w:rsidR="00976A99" w:rsidRPr="00013E17" w:rsidRDefault="00976A99" w:rsidP="00976A99">
      <w:pPr>
        <w:spacing w:line="360" w:lineRule="auto"/>
        <w:ind w:firstLine="708"/>
        <w:jc w:val="both"/>
        <w:rPr>
          <w:rFonts w:ascii="Arial Narrow" w:hAnsi="Arial Narrow"/>
          <w:sz w:val="24"/>
          <w:szCs w:val="24"/>
        </w:rPr>
      </w:pPr>
      <w:r w:rsidRPr="00013E17">
        <w:rPr>
          <w:rFonts w:ascii="Arial Narrow" w:hAnsi="Arial Narrow"/>
          <w:sz w:val="24"/>
          <w:szCs w:val="24"/>
        </w:rPr>
        <w:t>A felmérés alkalmával megkérdezettek úgy vélik</w:t>
      </w:r>
      <w:r w:rsidR="00497EE3">
        <w:rPr>
          <w:rFonts w:ascii="Arial Narrow" w:hAnsi="Arial Narrow"/>
          <w:sz w:val="24"/>
          <w:szCs w:val="24"/>
        </w:rPr>
        <w:t>, hogy</w:t>
      </w:r>
      <w:r w:rsidRPr="00013E17">
        <w:rPr>
          <w:rFonts w:ascii="Arial Narrow" w:hAnsi="Arial Narrow"/>
          <w:sz w:val="24"/>
          <w:szCs w:val="24"/>
        </w:rPr>
        <w:t xml:space="preserve"> a fogyasztóvédelmi szervezetek feladata leginkább a vásárlók fogyasztói érdekének képviselete, valamint a kárigények érvényesítésének segítése. Soka</w:t>
      </w:r>
      <w:r w:rsidR="002821A3">
        <w:rPr>
          <w:rFonts w:ascii="Arial Narrow" w:hAnsi="Arial Narrow"/>
          <w:sz w:val="24"/>
          <w:szCs w:val="24"/>
        </w:rPr>
        <w:t xml:space="preserve">k </w:t>
      </w:r>
      <w:r w:rsidRPr="00013E17">
        <w:rPr>
          <w:rFonts w:ascii="Arial Narrow" w:hAnsi="Arial Narrow"/>
          <w:sz w:val="24"/>
          <w:szCs w:val="24"/>
        </w:rPr>
        <w:t>szerint a fogyasztói jogokról való tájékoztatás is és a vásárlók gazdasági érdekeinek védelme is a fogyasztóvédelmi szervezetek feladata. A vásárlók biztonságának védelme, továbbá a vásárlók egészségének védelme szerintük már kevésbé tartozik az ilyen szervezetek hatáskörébe.</w:t>
      </w:r>
    </w:p>
    <w:p w:rsidR="00976A99" w:rsidRPr="00FF375D" w:rsidRDefault="00FC32AC" w:rsidP="00FF375D">
      <w:pPr>
        <w:jc w:val="center"/>
        <w:rPr>
          <w:rFonts w:ascii="Arial Narrow" w:hAnsi="Arial Narrow"/>
          <w:sz w:val="24"/>
          <w:szCs w:val="24"/>
        </w:rPr>
      </w:pPr>
      <w:r>
        <w:rPr>
          <w:rFonts w:ascii="Arial Narrow" w:hAnsi="Arial Narrow"/>
          <w:b/>
          <w:noProof/>
          <w:sz w:val="24"/>
          <w:szCs w:val="24"/>
          <w:lang w:eastAsia="hu-HU"/>
        </w:rPr>
        <w:drawing>
          <wp:inline distT="0" distB="0" distL="0" distR="0">
            <wp:extent cx="5305425" cy="4114800"/>
            <wp:effectExtent l="0" t="0" r="0" b="0"/>
            <wp:docPr id="10" name="Diagram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976A99" w:rsidRPr="00FF375D" w:rsidSect="00F47811">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2FB" w:rsidRDefault="004732FB" w:rsidP="00424853">
      <w:pPr>
        <w:spacing w:after="0" w:line="240" w:lineRule="auto"/>
      </w:pPr>
      <w:r>
        <w:separator/>
      </w:r>
    </w:p>
  </w:endnote>
  <w:endnote w:type="continuationSeparator" w:id="0">
    <w:p w:rsidR="004732FB" w:rsidRDefault="004732FB" w:rsidP="00424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9E" w:rsidRDefault="00C7023C">
    <w:pPr>
      <w:pStyle w:val="llb"/>
      <w:jc w:val="right"/>
    </w:pPr>
    <w:fldSimple w:instr=" PAGE   \* MERGEFORMAT ">
      <w:r w:rsidR="0025217A">
        <w:rPr>
          <w:noProof/>
        </w:rPr>
        <w:t>5</w:t>
      </w:r>
    </w:fldSimple>
  </w:p>
  <w:p w:rsidR="0083769E" w:rsidRDefault="0083769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2FB" w:rsidRDefault="004732FB" w:rsidP="00424853">
      <w:pPr>
        <w:spacing w:after="0" w:line="240" w:lineRule="auto"/>
      </w:pPr>
      <w:r>
        <w:separator/>
      </w:r>
    </w:p>
  </w:footnote>
  <w:footnote w:type="continuationSeparator" w:id="0">
    <w:p w:rsidR="004732FB" w:rsidRDefault="004732FB" w:rsidP="00424853">
      <w:pPr>
        <w:spacing w:after="0" w:line="240" w:lineRule="auto"/>
      </w:pPr>
      <w:r>
        <w:continuationSeparator/>
      </w:r>
    </w:p>
  </w:footnote>
  <w:footnote w:id="1">
    <w:p w:rsidR="0083769E" w:rsidRDefault="0083769E" w:rsidP="00AE52A3">
      <w:pPr>
        <w:pStyle w:val="Lbjegyzetszveg"/>
        <w:spacing w:line="276" w:lineRule="auto"/>
        <w:jc w:val="both"/>
      </w:pPr>
      <w:r w:rsidRPr="00AE52A3">
        <w:rPr>
          <w:rStyle w:val="Lbjegyzet-hivatkozs"/>
          <w:sz w:val="16"/>
        </w:rPr>
        <w:footnoteRef/>
      </w:r>
      <w:r w:rsidRPr="00AE52A3">
        <w:rPr>
          <w:sz w:val="16"/>
        </w:rPr>
        <w:t xml:space="preserve"> </w:t>
      </w:r>
      <w:r w:rsidRPr="00AE52A3">
        <w:rPr>
          <w:rFonts w:ascii="Arial Narrow" w:hAnsi="Arial Narrow"/>
          <w:szCs w:val="24"/>
        </w:rPr>
        <w:t>Az inaktív válaszadókhoz a kismamákat, rokkantnyugdíjasokat, háztartásbelieket, munkanélkülieket, valamint az egyéb inaktív státuszú válaszadókat soroltuk.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7CD3"/>
    <w:multiLevelType w:val="hybridMultilevel"/>
    <w:tmpl w:val="FB64E08E"/>
    <w:lvl w:ilvl="0" w:tplc="FFFFFFFF">
      <w:start w:val="1"/>
      <w:numFmt w:val="decimal"/>
      <w:lvlText w:val="%1."/>
      <w:legacy w:legacy="1" w:legacySpace="0" w:legacyIndent="283"/>
      <w:lvlJc w:val="left"/>
      <w:pPr>
        <w:ind w:left="283" w:hanging="283"/>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FF86C25"/>
    <w:multiLevelType w:val="hybridMultilevel"/>
    <w:tmpl w:val="50125988"/>
    <w:lvl w:ilvl="0" w:tplc="FFFFFFFF">
      <w:start w:val="1"/>
      <w:numFmt w:val="decimal"/>
      <w:lvlText w:val="%1."/>
      <w:legacy w:legacy="1" w:legacySpace="0" w:legacyIndent="283"/>
      <w:lvlJc w:val="left"/>
      <w:pPr>
        <w:ind w:left="283" w:hanging="283"/>
      </w:pPr>
      <w:rPr>
        <w:rFonts w:ascii="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3B6C6A18"/>
    <w:multiLevelType w:val="singleLevel"/>
    <w:tmpl w:val="B2E45418"/>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76B66663"/>
    <w:multiLevelType w:val="hybridMultilevel"/>
    <w:tmpl w:val="7F72CB40"/>
    <w:lvl w:ilvl="0" w:tplc="FFFFFFFF">
      <w:start w:val="1"/>
      <w:numFmt w:val="decimal"/>
      <w:lvlText w:val="%1."/>
      <w:legacy w:legacy="1" w:legacySpace="0" w:legacyIndent="283"/>
      <w:lvlJc w:val="left"/>
      <w:pPr>
        <w:ind w:left="283" w:hanging="283"/>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31C9F"/>
    <w:rsid w:val="00011AC5"/>
    <w:rsid w:val="00013E17"/>
    <w:rsid w:val="00045D31"/>
    <w:rsid w:val="00083F48"/>
    <w:rsid w:val="00084B5E"/>
    <w:rsid w:val="00097039"/>
    <w:rsid w:val="00097B03"/>
    <w:rsid w:val="000F0B33"/>
    <w:rsid w:val="00102CAD"/>
    <w:rsid w:val="00104D39"/>
    <w:rsid w:val="001329C0"/>
    <w:rsid w:val="00144303"/>
    <w:rsid w:val="0019378D"/>
    <w:rsid w:val="001C5179"/>
    <w:rsid w:val="001F0AB2"/>
    <w:rsid w:val="0024025E"/>
    <w:rsid w:val="0025217A"/>
    <w:rsid w:val="002809ED"/>
    <w:rsid w:val="002821A3"/>
    <w:rsid w:val="002A3B05"/>
    <w:rsid w:val="002D2325"/>
    <w:rsid w:val="002F417C"/>
    <w:rsid w:val="00301EBE"/>
    <w:rsid w:val="00395072"/>
    <w:rsid w:val="003A7420"/>
    <w:rsid w:val="003B65B5"/>
    <w:rsid w:val="003C62B3"/>
    <w:rsid w:val="00424853"/>
    <w:rsid w:val="0044160B"/>
    <w:rsid w:val="004469D3"/>
    <w:rsid w:val="0045643E"/>
    <w:rsid w:val="004732FB"/>
    <w:rsid w:val="00497EE3"/>
    <w:rsid w:val="004A43AE"/>
    <w:rsid w:val="004C075B"/>
    <w:rsid w:val="004C31AA"/>
    <w:rsid w:val="004F05F0"/>
    <w:rsid w:val="004F5A14"/>
    <w:rsid w:val="00526606"/>
    <w:rsid w:val="00562364"/>
    <w:rsid w:val="005704EB"/>
    <w:rsid w:val="005C05B9"/>
    <w:rsid w:val="00643102"/>
    <w:rsid w:val="0069505C"/>
    <w:rsid w:val="00722205"/>
    <w:rsid w:val="00722F3C"/>
    <w:rsid w:val="00747C5B"/>
    <w:rsid w:val="00771A27"/>
    <w:rsid w:val="007C598C"/>
    <w:rsid w:val="007E313A"/>
    <w:rsid w:val="0083769E"/>
    <w:rsid w:val="00866D0B"/>
    <w:rsid w:val="008D27F9"/>
    <w:rsid w:val="008F7498"/>
    <w:rsid w:val="0091188D"/>
    <w:rsid w:val="00946DD3"/>
    <w:rsid w:val="00976A99"/>
    <w:rsid w:val="0099345B"/>
    <w:rsid w:val="009F046B"/>
    <w:rsid w:val="00A03490"/>
    <w:rsid w:val="00A31C9F"/>
    <w:rsid w:val="00A5524F"/>
    <w:rsid w:val="00AB673D"/>
    <w:rsid w:val="00AE52A3"/>
    <w:rsid w:val="00B306FF"/>
    <w:rsid w:val="00B31B18"/>
    <w:rsid w:val="00B35E10"/>
    <w:rsid w:val="00B60A39"/>
    <w:rsid w:val="00B76B2A"/>
    <w:rsid w:val="00BD161E"/>
    <w:rsid w:val="00C7023C"/>
    <w:rsid w:val="00CA07A6"/>
    <w:rsid w:val="00CE21AC"/>
    <w:rsid w:val="00D11BFE"/>
    <w:rsid w:val="00D55793"/>
    <w:rsid w:val="00D616B7"/>
    <w:rsid w:val="00D87EC0"/>
    <w:rsid w:val="00DD7D7A"/>
    <w:rsid w:val="00DE5B02"/>
    <w:rsid w:val="00DF3017"/>
    <w:rsid w:val="00E124CA"/>
    <w:rsid w:val="00E36229"/>
    <w:rsid w:val="00E46ED3"/>
    <w:rsid w:val="00E66419"/>
    <w:rsid w:val="00E71F53"/>
    <w:rsid w:val="00E74A2D"/>
    <w:rsid w:val="00E77154"/>
    <w:rsid w:val="00E96297"/>
    <w:rsid w:val="00F15B2E"/>
    <w:rsid w:val="00F47811"/>
    <w:rsid w:val="00F53521"/>
    <w:rsid w:val="00FB1B12"/>
    <w:rsid w:val="00FC32AC"/>
    <w:rsid w:val="00FC3E98"/>
    <w:rsid w:val="00FF37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47811"/>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31C9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31C9F"/>
    <w:rPr>
      <w:rFonts w:ascii="Tahoma" w:hAnsi="Tahoma" w:cs="Tahoma"/>
      <w:sz w:val="16"/>
      <w:szCs w:val="16"/>
    </w:rPr>
  </w:style>
  <w:style w:type="paragraph" w:styleId="Listaszerbekezds">
    <w:name w:val="List Paragraph"/>
    <w:basedOn w:val="Norml"/>
    <w:uiPriority w:val="34"/>
    <w:qFormat/>
    <w:rsid w:val="004469D3"/>
    <w:pPr>
      <w:ind w:left="720"/>
      <w:contextualSpacing/>
    </w:pPr>
  </w:style>
  <w:style w:type="paragraph" w:styleId="Szvegtrzs">
    <w:name w:val="Body Text"/>
    <w:basedOn w:val="Norml"/>
    <w:link w:val="SzvegtrzsChar"/>
    <w:uiPriority w:val="99"/>
    <w:rsid w:val="00E36229"/>
    <w:pPr>
      <w:widowControl w:val="0"/>
      <w:spacing w:after="120" w:line="240" w:lineRule="auto"/>
    </w:pPr>
    <w:rPr>
      <w:rFonts w:ascii="Times New Roman" w:eastAsia="Times New Roman" w:hAnsi="Times New Roman"/>
      <w:sz w:val="20"/>
      <w:szCs w:val="20"/>
    </w:rPr>
  </w:style>
  <w:style w:type="character" w:customStyle="1" w:styleId="SzvegtrzsChar">
    <w:name w:val="Szövegtörzs Char"/>
    <w:basedOn w:val="Bekezdsalapbettpusa"/>
    <w:link w:val="Szvegtrzs"/>
    <w:uiPriority w:val="99"/>
    <w:rsid w:val="00E36229"/>
    <w:rPr>
      <w:rFonts w:ascii="Times New Roman" w:eastAsia="Times New Roman" w:hAnsi="Times New Roman" w:cs="Times New Roman"/>
      <w:sz w:val="20"/>
      <w:szCs w:val="20"/>
    </w:rPr>
  </w:style>
  <w:style w:type="paragraph" w:customStyle="1" w:styleId="kerdo">
    <w:name w:val="kerdo"/>
    <w:basedOn w:val="Norml"/>
    <w:link w:val="kerdoChar"/>
    <w:rsid w:val="00976A99"/>
    <w:pPr>
      <w:spacing w:after="0" w:line="240" w:lineRule="auto"/>
    </w:pPr>
    <w:rPr>
      <w:rFonts w:ascii="H-Times New Roman" w:eastAsia="Times New Roman" w:hAnsi="H-Times New Roman"/>
      <w:sz w:val="24"/>
      <w:szCs w:val="24"/>
      <w:lang w:eastAsia="hu-HU"/>
    </w:rPr>
  </w:style>
  <w:style w:type="character" w:customStyle="1" w:styleId="kerdoChar">
    <w:name w:val="kerdo Char"/>
    <w:link w:val="kerdo"/>
    <w:rsid w:val="00976A99"/>
    <w:rPr>
      <w:rFonts w:ascii="H-Times New Roman" w:eastAsia="Times New Roman" w:hAnsi="H-Times New Roman" w:cs="Times New Roman"/>
      <w:sz w:val="24"/>
      <w:szCs w:val="24"/>
      <w:lang w:eastAsia="hu-HU"/>
    </w:rPr>
  </w:style>
  <w:style w:type="character" w:styleId="Jegyzethivatkozs">
    <w:name w:val="annotation reference"/>
    <w:basedOn w:val="Bekezdsalapbettpusa"/>
    <w:uiPriority w:val="99"/>
    <w:semiHidden/>
    <w:unhideWhenUsed/>
    <w:rsid w:val="007E313A"/>
    <w:rPr>
      <w:sz w:val="16"/>
      <w:szCs w:val="16"/>
    </w:rPr>
  </w:style>
  <w:style w:type="paragraph" w:styleId="Jegyzetszveg">
    <w:name w:val="annotation text"/>
    <w:basedOn w:val="Norml"/>
    <w:link w:val="JegyzetszvegChar"/>
    <w:uiPriority w:val="99"/>
    <w:semiHidden/>
    <w:unhideWhenUsed/>
    <w:rsid w:val="007E313A"/>
    <w:pPr>
      <w:spacing w:line="240" w:lineRule="auto"/>
    </w:pPr>
    <w:rPr>
      <w:sz w:val="20"/>
      <w:szCs w:val="20"/>
    </w:rPr>
  </w:style>
  <w:style w:type="character" w:customStyle="1" w:styleId="JegyzetszvegChar">
    <w:name w:val="Jegyzetszöveg Char"/>
    <w:basedOn w:val="Bekezdsalapbettpusa"/>
    <w:link w:val="Jegyzetszveg"/>
    <w:uiPriority w:val="99"/>
    <w:semiHidden/>
    <w:rsid w:val="007E313A"/>
    <w:rPr>
      <w:sz w:val="20"/>
      <w:szCs w:val="20"/>
    </w:rPr>
  </w:style>
  <w:style w:type="paragraph" w:styleId="Megjegyzstrgya">
    <w:name w:val="annotation subject"/>
    <w:basedOn w:val="Jegyzetszveg"/>
    <w:next w:val="Jegyzetszveg"/>
    <w:link w:val="MegjegyzstrgyaChar"/>
    <w:uiPriority w:val="99"/>
    <w:semiHidden/>
    <w:unhideWhenUsed/>
    <w:rsid w:val="007E313A"/>
    <w:rPr>
      <w:b/>
      <w:bCs/>
    </w:rPr>
  </w:style>
  <w:style w:type="character" w:customStyle="1" w:styleId="MegjegyzstrgyaChar">
    <w:name w:val="Megjegyzés tárgya Char"/>
    <w:basedOn w:val="JegyzetszvegChar"/>
    <w:link w:val="Megjegyzstrgya"/>
    <w:uiPriority w:val="99"/>
    <w:semiHidden/>
    <w:rsid w:val="007E313A"/>
    <w:rPr>
      <w:b/>
      <w:bCs/>
    </w:rPr>
  </w:style>
  <w:style w:type="paragraph" w:styleId="Lbjegyzetszveg">
    <w:name w:val="footnote text"/>
    <w:basedOn w:val="Norml"/>
    <w:link w:val="LbjegyzetszvegChar"/>
    <w:uiPriority w:val="99"/>
    <w:semiHidden/>
    <w:unhideWhenUsed/>
    <w:rsid w:val="0042485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24853"/>
    <w:rPr>
      <w:sz w:val="20"/>
      <w:szCs w:val="20"/>
    </w:rPr>
  </w:style>
  <w:style w:type="character" w:styleId="Lbjegyzet-hivatkozs">
    <w:name w:val="footnote reference"/>
    <w:basedOn w:val="Bekezdsalapbettpusa"/>
    <w:uiPriority w:val="99"/>
    <w:semiHidden/>
    <w:unhideWhenUsed/>
    <w:rsid w:val="00424853"/>
    <w:rPr>
      <w:vertAlign w:val="superscript"/>
    </w:rPr>
  </w:style>
  <w:style w:type="paragraph" w:styleId="lfej">
    <w:name w:val="header"/>
    <w:basedOn w:val="Norml"/>
    <w:link w:val="lfejChar"/>
    <w:uiPriority w:val="99"/>
    <w:semiHidden/>
    <w:unhideWhenUsed/>
    <w:rsid w:val="00747C5B"/>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747C5B"/>
  </w:style>
  <w:style w:type="paragraph" w:styleId="llb">
    <w:name w:val="footer"/>
    <w:basedOn w:val="Norml"/>
    <w:link w:val="llbChar"/>
    <w:uiPriority w:val="99"/>
    <w:unhideWhenUsed/>
    <w:rsid w:val="00747C5B"/>
    <w:pPr>
      <w:tabs>
        <w:tab w:val="center" w:pos="4536"/>
        <w:tab w:val="right" w:pos="9072"/>
      </w:tabs>
      <w:spacing w:after="0" w:line="240" w:lineRule="auto"/>
    </w:pPr>
  </w:style>
  <w:style w:type="character" w:customStyle="1" w:styleId="llbChar">
    <w:name w:val="Élőláb Char"/>
    <w:basedOn w:val="Bekezdsalapbettpusa"/>
    <w:link w:val="llb"/>
    <w:uiPriority w:val="99"/>
    <w:rsid w:val="00747C5B"/>
  </w:style>
</w:styles>
</file>

<file path=word/webSettings.xml><?xml version="1.0" encoding="utf-8"?>
<w:webSettings xmlns:r="http://schemas.openxmlformats.org/officeDocument/2006/relationships" xmlns:w="http://schemas.openxmlformats.org/wordprocessingml/2006/main">
  <w:divs>
    <w:div w:id="841816468">
      <w:bodyDiv w:val="1"/>
      <w:marLeft w:val="0"/>
      <w:marRight w:val="0"/>
      <w:marTop w:val="0"/>
      <w:marBottom w:val="0"/>
      <w:divBdr>
        <w:top w:val="none" w:sz="0" w:space="0" w:color="auto"/>
        <w:left w:val="none" w:sz="0" w:space="0" w:color="auto"/>
        <w:bottom w:val="none" w:sz="0" w:space="0" w:color="auto"/>
        <w:right w:val="none" w:sz="0" w:space="0" w:color="auto"/>
      </w:divBdr>
    </w:div>
    <w:div w:id="14694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munkalap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Office_Excel_munkalap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Office_Excel_munkalap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munkalap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munkalap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munkalap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munkalap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munkalap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lgn="ctr">
              <a:defRPr sz="1401" b="0" i="0" u="none" strike="noStrike" kern="1200" spc="0" baseline="0">
                <a:solidFill>
                  <a:sysClr val="windowText" lastClr="000000"/>
                </a:solidFill>
                <a:latin typeface="+mn-lt"/>
                <a:ea typeface="+mn-ea"/>
                <a:cs typeface="+mn-cs"/>
              </a:defRPr>
            </a:pPr>
            <a:r>
              <a:rPr lang="hu-HU" sz="1801" b="1">
                <a:solidFill>
                  <a:sysClr val="windowText" lastClr="000000"/>
                </a:solidFill>
              </a:rPr>
              <a:t> Előfordult-e</a:t>
            </a:r>
            <a:r>
              <a:rPr lang="hu-HU" sz="1801" b="1" baseline="0">
                <a:solidFill>
                  <a:sysClr val="windowText" lastClr="000000"/>
                </a:solidFill>
              </a:rPr>
              <a:t> már Önnel, hogy...</a:t>
            </a:r>
            <a:endParaRPr lang="hu-HU" sz="1800" b="1">
              <a:solidFill>
                <a:sysClr val="windowText" lastClr="000000"/>
              </a:solidFill>
            </a:endParaRPr>
          </a:p>
        </c:rich>
      </c:tx>
      <c:spPr>
        <a:noFill/>
        <a:ln w="25412">
          <a:noFill/>
        </a:ln>
      </c:spPr>
    </c:title>
    <c:plotArea>
      <c:layout>
        <c:manualLayout>
          <c:layoutTarget val="inner"/>
          <c:xMode val="edge"/>
          <c:yMode val="edge"/>
          <c:x val="0.49353946766904444"/>
          <c:y val="0.17413468847093524"/>
          <c:w val="0.47950885700314738"/>
          <c:h val="0.69429123265862369"/>
        </c:manualLayout>
      </c:layout>
      <c:barChart>
        <c:barDir val="bar"/>
        <c:grouping val="percentStacked"/>
        <c:ser>
          <c:idx val="0"/>
          <c:order val="0"/>
          <c:tx>
            <c:strRef>
              <c:f>Munka2!$B$1</c:f>
              <c:strCache>
                <c:ptCount val="1"/>
                <c:pt idx="0">
                  <c:v>Többször is</c:v>
                </c:pt>
              </c:strCache>
            </c:strRef>
          </c:tx>
          <c:spPr>
            <a:solidFill>
              <a:srgbClr val="4F81BD"/>
            </a:solidFill>
            <a:ln w="25412">
              <a:noFill/>
            </a:ln>
          </c:spPr>
          <c:dLbls>
            <c:spPr>
              <a:noFill/>
              <a:ln w="2541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Val val="1"/>
          </c:dLbls>
          <c:cat>
            <c:strRef>
              <c:f>Munka2!$A$2:$A$9</c:f>
              <c:strCache>
                <c:ptCount val="8"/>
                <c:pt idx="0">
                  <c:v>    jogi úton próbálta intézni problémáját</c:v>
                </c:pt>
                <c:pt idx="1">
                  <c:v>  valamilyen hatósághoz fordult</c:v>
                </c:pt>
                <c:pt idx="2">
                  <c:v>    a fogyasztóvédelmi szervezethez fordult segítségért</c:v>
                </c:pt>
                <c:pt idx="3">
                  <c:v> panaszos levelet írt</c:v>
                </c:pt>
                <c:pt idx="4">
                  <c:v>  elkérte a panaszkönyvet</c:v>
                </c:pt>
                <c:pt idx="5">
                  <c:v>   a sérelmével kapcsolatosan beszélt a bolt vezetőjével</c:v>
                </c:pt>
                <c:pt idx="6">
                  <c:v> visszaküldte valamelyik hozzátartozóját, ismerősét reklamálni</c:v>
                </c:pt>
                <c:pt idx="7">
                  <c:v>    visszament reklamálni az eladóhoz, ha valamilyen kár, sérelem érte</c:v>
                </c:pt>
              </c:strCache>
            </c:strRef>
          </c:cat>
          <c:val>
            <c:numRef>
              <c:f>Munka2!$B$2:$B$9</c:f>
              <c:numCache>
                <c:formatCode>General</c:formatCode>
                <c:ptCount val="8"/>
                <c:pt idx="0">
                  <c:v>2</c:v>
                </c:pt>
                <c:pt idx="1">
                  <c:v>3</c:v>
                </c:pt>
                <c:pt idx="2">
                  <c:v>4</c:v>
                </c:pt>
                <c:pt idx="3">
                  <c:v>2</c:v>
                </c:pt>
                <c:pt idx="4">
                  <c:v>7</c:v>
                </c:pt>
                <c:pt idx="5">
                  <c:v>9</c:v>
                </c:pt>
                <c:pt idx="6">
                  <c:v>6</c:v>
                </c:pt>
                <c:pt idx="7">
                  <c:v>31</c:v>
                </c:pt>
              </c:numCache>
            </c:numRef>
          </c:val>
        </c:ser>
        <c:ser>
          <c:idx val="1"/>
          <c:order val="1"/>
          <c:tx>
            <c:strRef>
              <c:f>Munka2!$C$1</c:f>
              <c:strCache>
                <c:ptCount val="1"/>
                <c:pt idx="0">
                  <c:v>Egyszer-kétszer</c:v>
                </c:pt>
              </c:strCache>
            </c:strRef>
          </c:tx>
          <c:spPr>
            <a:solidFill>
              <a:srgbClr val="C0504D"/>
            </a:solidFill>
            <a:ln w="25412">
              <a:noFill/>
            </a:ln>
          </c:spPr>
          <c:dLbls>
            <c:spPr>
              <a:noFill/>
              <a:ln w="2541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Val val="1"/>
          </c:dLbls>
          <c:cat>
            <c:strRef>
              <c:f>Munka2!$A$2:$A$9</c:f>
              <c:strCache>
                <c:ptCount val="8"/>
                <c:pt idx="0">
                  <c:v>    jogi úton próbálta intézni problémáját</c:v>
                </c:pt>
                <c:pt idx="1">
                  <c:v>  valamilyen hatósághoz fordult</c:v>
                </c:pt>
                <c:pt idx="2">
                  <c:v>    a fogyasztóvédelmi szervezethez fordult segítségért</c:v>
                </c:pt>
                <c:pt idx="3">
                  <c:v> panaszos levelet írt</c:v>
                </c:pt>
                <c:pt idx="4">
                  <c:v>  elkérte a panaszkönyvet</c:v>
                </c:pt>
                <c:pt idx="5">
                  <c:v>   a sérelmével kapcsolatosan beszélt a bolt vezetőjével</c:v>
                </c:pt>
                <c:pt idx="6">
                  <c:v> visszaküldte valamelyik hozzátartozóját, ismerősét reklamálni</c:v>
                </c:pt>
                <c:pt idx="7">
                  <c:v>    visszament reklamálni az eladóhoz, ha valamilyen kár, sérelem érte</c:v>
                </c:pt>
              </c:strCache>
            </c:strRef>
          </c:cat>
          <c:val>
            <c:numRef>
              <c:f>Munka2!$C$2:$C$9</c:f>
              <c:numCache>
                <c:formatCode>General</c:formatCode>
                <c:ptCount val="8"/>
                <c:pt idx="0">
                  <c:v>7</c:v>
                </c:pt>
                <c:pt idx="1">
                  <c:v>12</c:v>
                </c:pt>
                <c:pt idx="2">
                  <c:v>16</c:v>
                </c:pt>
                <c:pt idx="3">
                  <c:v>21</c:v>
                </c:pt>
                <c:pt idx="4">
                  <c:v>20</c:v>
                </c:pt>
                <c:pt idx="5">
                  <c:v>28</c:v>
                </c:pt>
                <c:pt idx="6">
                  <c:v>37</c:v>
                </c:pt>
                <c:pt idx="7">
                  <c:v>46</c:v>
                </c:pt>
              </c:numCache>
            </c:numRef>
          </c:val>
        </c:ser>
        <c:ser>
          <c:idx val="2"/>
          <c:order val="2"/>
          <c:tx>
            <c:strRef>
              <c:f>Munka2!$D$1</c:f>
              <c:strCache>
                <c:ptCount val="1"/>
                <c:pt idx="0">
                  <c:v>Nem fordult még elő</c:v>
                </c:pt>
              </c:strCache>
            </c:strRef>
          </c:tx>
          <c:spPr>
            <a:solidFill>
              <a:srgbClr val="9BBB59"/>
            </a:solidFill>
            <a:ln w="25412">
              <a:noFill/>
            </a:ln>
          </c:spPr>
          <c:dLbls>
            <c:spPr>
              <a:noFill/>
              <a:ln w="2541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Val val="1"/>
          </c:dLbls>
          <c:cat>
            <c:strRef>
              <c:f>Munka2!$A$2:$A$9</c:f>
              <c:strCache>
                <c:ptCount val="8"/>
                <c:pt idx="0">
                  <c:v>    jogi úton próbálta intézni problémáját</c:v>
                </c:pt>
                <c:pt idx="1">
                  <c:v>  valamilyen hatósághoz fordult</c:v>
                </c:pt>
                <c:pt idx="2">
                  <c:v>    a fogyasztóvédelmi szervezethez fordult segítségért</c:v>
                </c:pt>
                <c:pt idx="3">
                  <c:v> panaszos levelet írt</c:v>
                </c:pt>
                <c:pt idx="4">
                  <c:v>  elkérte a panaszkönyvet</c:v>
                </c:pt>
                <c:pt idx="5">
                  <c:v>   a sérelmével kapcsolatosan beszélt a bolt vezetőjével</c:v>
                </c:pt>
                <c:pt idx="6">
                  <c:v> visszaküldte valamelyik hozzátartozóját, ismerősét reklamálni</c:v>
                </c:pt>
                <c:pt idx="7">
                  <c:v>    visszament reklamálni az eladóhoz, ha valamilyen kár, sérelem érte</c:v>
                </c:pt>
              </c:strCache>
            </c:strRef>
          </c:cat>
          <c:val>
            <c:numRef>
              <c:f>Munka2!$D$2:$D$9</c:f>
              <c:numCache>
                <c:formatCode>General</c:formatCode>
                <c:ptCount val="8"/>
                <c:pt idx="0">
                  <c:v>91</c:v>
                </c:pt>
                <c:pt idx="1">
                  <c:v>85</c:v>
                </c:pt>
                <c:pt idx="2">
                  <c:v>80</c:v>
                </c:pt>
                <c:pt idx="3">
                  <c:v>77</c:v>
                </c:pt>
                <c:pt idx="4">
                  <c:v>73</c:v>
                </c:pt>
                <c:pt idx="5">
                  <c:v>63</c:v>
                </c:pt>
                <c:pt idx="6">
                  <c:v>57</c:v>
                </c:pt>
                <c:pt idx="7">
                  <c:v>23</c:v>
                </c:pt>
              </c:numCache>
            </c:numRef>
          </c:val>
        </c:ser>
        <c:dLbls>
          <c:showVal val="1"/>
        </c:dLbls>
        <c:gapWidth val="95"/>
        <c:overlap val="100"/>
        <c:axId val="97452416"/>
        <c:axId val="97453952"/>
      </c:barChart>
      <c:catAx>
        <c:axId val="97452416"/>
        <c:scaling>
          <c:orientation val="minMax"/>
        </c:scaling>
        <c:axPos val="l"/>
        <c:numFmt formatCode="General" sourceLinked="1"/>
        <c:majorTickMark val="none"/>
        <c:tickLblPos val="nextTo"/>
        <c:spPr>
          <a:noFill/>
          <a:ln w="953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u-HU"/>
          </a:p>
        </c:txPr>
        <c:crossAx val="97453952"/>
        <c:crosses val="autoZero"/>
        <c:auto val="1"/>
        <c:lblAlgn val="ctr"/>
        <c:lblOffset val="100"/>
      </c:catAx>
      <c:valAx>
        <c:axId val="97453952"/>
        <c:scaling>
          <c:orientation val="minMax"/>
        </c:scaling>
        <c:delete val="1"/>
        <c:axPos val="b"/>
        <c:numFmt formatCode="0%" sourceLinked="1"/>
        <c:tickLblPos val="none"/>
        <c:crossAx val="97452416"/>
        <c:crosses val="autoZero"/>
        <c:crossBetween val="between"/>
      </c:valAx>
      <c:spPr>
        <a:noFill/>
        <a:ln w="25412">
          <a:noFill/>
        </a:ln>
      </c:spPr>
    </c:plotArea>
    <c:legend>
      <c:legendPos val="t"/>
      <c:spPr>
        <a:noFill/>
        <a:ln w="25412">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u-HU"/>
        </a:p>
      </c:txPr>
    </c:legend>
    <c:plotVisOnly val="1"/>
    <c:dispBlanksAs val="gap"/>
  </c:chart>
  <c:spPr>
    <a:solidFill>
      <a:schemeClr val="bg1"/>
    </a:solidFill>
    <a:ln>
      <a:noFill/>
    </a:ln>
    <a:effectLst/>
  </c:spPr>
  <c:txPr>
    <a:bodyPr/>
    <a:lstStyle/>
    <a:p>
      <a:pPr>
        <a:defRPr/>
      </a:pPr>
      <a:endParaRPr lang="hu-HU"/>
    </a:p>
  </c:tx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399" b="0" i="0" u="none" strike="noStrike" kern="1200" spc="0" baseline="0">
                <a:solidFill>
                  <a:sysClr val="windowText" lastClr="000000"/>
                </a:solidFill>
                <a:latin typeface="+mn-lt"/>
                <a:ea typeface="+mn-ea"/>
                <a:cs typeface="+mn-cs"/>
              </a:defRPr>
            </a:pPr>
            <a:r>
              <a:rPr lang="hu-HU" sz="1798" b="1">
                <a:solidFill>
                  <a:sysClr val="windowText" lastClr="000000"/>
                </a:solidFill>
              </a:rPr>
              <a:t>Mennyire</a:t>
            </a:r>
            <a:r>
              <a:rPr lang="hu-HU" sz="1798" b="1" baseline="0">
                <a:solidFill>
                  <a:sysClr val="windowText" lastClr="000000"/>
                </a:solidFill>
              </a:rPr>
              <a:t> zavarják Önt a következők?</a:t>
            </a:r>
            <a:endParaRPr lang="hu-HU" sz="1800" b="1">
              <a:solidFill>
                <a:sysClr val="windowText" lastClr="000000"/>
              </a:solidFill>
            </a:endParaRPr>
          </a:p>
        </c:rich>
      </c:tx>
      <c:spPr>
        <a:noFill/>
        <a:ln w="25375">
          <a:noFill/>
        </a:ln>
      </c:spPr>
    </c:title>
    <c:plotArea>
      <c:layout>
        <c:manualLayout>
          <c:layoutTarget val="inner"/>
          <c:xMode val="edge"/>
          <c:yMode val="edge"/>
          <c:x val="0.48939534805483281"/>
          <c:y val="0.14450096784310451"/>
          <c:w val="0.47980101340115977"/>
          <c:h val="0.67924668438176905"/>
        </c:manualLayout>
      </c:layout>
      <c:barChart>
        <c:barDir val="bar"/>
        <c:grouping val="clustered"/>
        <c:ser>
          <c:idx val="0"/>
          <c:order val="0"/>
          <c:spPr>
            <a:solidFill>
              <a:srgbClr val="4F81BD"/>
            </a:solidFill>
            <a:ln w="25375">
              <a:noFill/>
            </a:ln>
          </c:spPr>
          <c:dLbls>
            <c:spPr>
              <a:noFill/>
              <a:ln w="2537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hu-HU"/>
              </a:p>
            </c:txPr>
            <c:showVal val="1"/>
          </c:dLbls>
          <c:cat>
            <c:strRef>
              <c:f>Munka1!$A$12:$A$18</c:f>
              <c:strCache>
                <c:ptCount val="7"/>
                <c:pt idx="0">
                  <c:v>a termékről nem tudnak bővebb információt adni az eladók</c:v>
                </c:pt>
                <c:pt idx="1">
                  <c:v>az eladók nem köszönnek, nem vesznek tudomást Önről</c:v>
                </c:pt>
                <c:pt idx="2">
                  <c:v>az eladók mindenáron rá akarják beszélni valamire</c:v>
                </c:pt>
                <c:pt idx="3">
                  <c:v>sokáig kell várni az eladóra</c:v>
                </c:pt>
                <c:pt idx="4">
                  <c:v>kevés a működő pénztár</c:v>
                </c:pt>
                <c:pt idx="5">
                  <c:v>össze vannak keverve az árcédulák a polcokon</c:v>
                </c:pt>
                <c:pt idx="6">
                  <c:v>nincsenek kiírva az árak</c:v>
                </c:pt>
              </c:strCache>
            </c:strRef>
          </c:cat>
          <c:val>
            <c:numRef>
              <c:f>Munka1!$B$12:$B$18</c:f>
              <c:numCache>
                <c:formatCode>###0</c:formatCode>
                <c:ptCount val="7"/>
                <c:pt idx="0">
                  <c:v>73</c:v>
                </c:pt>
                <c:pt idx="1">
                  <c:v>81</c:v>
                </c:pt>
                <c:pt idx="2">
                  <c:v>81</c:v>
                </c:pt>
                <c:pt idx="3">
                  <c:v>82</c:v>
                </c:pt>
                <c:pt idx="4">
                  <c:v>83</c:v>
                </c:pt>
                <c:pt idx="5">
                  <c:v>84</c:v>
                </c:pt>
                <c:pt idx="6">
                  <c:v>90</c:v>
                </c:pt>
              </c:numCache>
            </c:numRef>
          </c:val>
        </c:ser>
        <c:gapWidth val="182"/>
        <c:axId val="100751232"/>
        <c:axId val="100752768"/>
      </c:barChart>
      <c:catAx>
        <c:axId val="100751232"/>
        <c:scaling>
          <c:orientation val="minMax"/>
        </c:scaling>
        <c:axPos val="l"/>
        <c:numFmt formatCode="General" sourceLinked="1"/>
        <c:maj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hu-HU"/>
          </a:p>
        </c:txPr>
        <c:crossAx val="100752768"/>
        <c:crosses val="autoZero"/>
        <c:auto val="1"/>
        <c:lblAlgn val="ctr"/>
        <c:lblOffset val="100"/>
      </c:catAx>
      <c:valAx>
        <c:axId val="100752768"/>
        <c:scaling>
          <c:orientation val="minMax"/>
        </c:scaling>
        <c:axPos val="b"/>
        <c:majorGridlines>
          <c:spPr>
            <a:ln w="9516" cap="flat" cmpd="sng" algn="ctr">
              <a:solidFill>
                <a:schemeClr val="tx1">
                  <a:lumMod val="15000"/>
                  <a:lumOff val="85000"/>
                </a:schemeClr>
              </a:solidFill>
              <a:round/>
            </a:ln>
            <a:effectLst/>
          </c:spPr>
        </c:majorGridlines>
        <c:numFmt formatCode="###0" sourceLinked="1"/>
        <c:majorTickMark val="none"/>
        <c:tickLblPos val="nextTo"/>
        <c:spPr>
          <a:ln w="951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hu-HU"/>
          </a:p>
        </c:txPr>
        <c:crossAx val="100751232"/>
        <c:crosses val="autoZero"/>
        <c:crossBetween val="between"/>
      </c:valAx>
      <c:spPr>
        <a:noFill/>
        <a:ln w="25375">
          <a:noFill/>
        </a:ln>
      </c:spPr>
    </c:plotArea>
    <c:plotVisOnly val="1"/>
    <c:dispBlanksAs val="gap"/>
  </c:chart>
  <c:spPr>
    <a:solidFill>
      <a:schemeClr val="bg1"/>
    </a:solidFill>
    <a:ln>
      <a:noFill/>
    </a:ln>
    <a:effectLst/>
  </c:spPr>
  <c:txPr>
    <a:bodyPr/>
    <a:lstStyle/>
    <a:p>
      <a:pPr>
        <a:defRPr/>
      </a:pPr>
      <a:endParaRPr lang="hu-HU"/>
    </a:p>
  </c:tx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a:t>A következő állításokkal mennyire ért egyet?</a:t>
            </a:r>
            <a:endParaRPr lang="en-US"/>
          </a:p>
        </c:rich>
      </c:tx>
    </c:title>
    <c:plotArea>
      <c:layout>
        <c:manualLayout>
          <c:layoutTarget val="inner"/>
          <c:xMode val="edge"/>
          <c:yMode val="edge"/>
          <c:x val="0.49274680157630685"/>
          <c:y val="0.12006920134654776"/>
          <c:w val="0.47307642687227947"/>
          <c:h val="0.74247950019348075"/>
        </c:manualLayout>
      </c:layout>
      <c:barChart>
        <c:barDir val="bar"/>
        <c:grouping val="stacked"/>
        <c:ser>
          <c:idx val="0"/>
          <c:order val="0"/>
          <c:tx>
            <c:strRef>
              <c:f>Munka1!$B$1</c:f>
              <c:strCache>
                <c:ptCount val="1"/>
                <c:pt idx="0">
                  <c:v>Sorozat 1</c:v>
                </c:pt>
              </c:strCache>
            </c:strRef>
          </c:tx>
          <c:dLbls>
            <c:showVal val="1"/>
          </c:dLbls>
          <c:cat>
            <c:strRef>
              <c:f>Munka1!$A$2:$A$9</c:f>
              <c:strCache>
                <c:ptCount val="8"/>
                <c:pt idx="0">
                  <c:v>Ha az embert becsapják a boltban, nem érdemes reklamálni, mert úgysem lehet bizonyítani. </c:v>
                </c:pt>
                <c:pt idx="1">
                  <c:v>A kereskedők csak a saját hasznukat nézik, ezért ott csapják be az embert, ahol csak tudják.</c:v>
                </c:pt>
                <c:pt idx="2">
                  <c:v>Gyenge minőségű terméket bárkire rásózhatnak, akármilyen gondosan válogat.</c:v>
                </c:pt>
                <c:pt idx="3">
                  <c:v>Ha úgy érzi az ember becsapták, csak magára számíthat</c:v>
                </c:pt>
                <c:pt idx="4">
                  <c:v>A reklámok tele vannak valótlan állításokkal.</c:v>
                </c:pt>
                <c:pt idx="5">
                  <c:v>Helyes, ha a kereskedők áruik védelmében kamerákat helyeznek el boltjukban.</c:v>
                </c:pt>
                <c:pt idx="6">
                  <c:v>Az ember mindig harcolja ki a maga igazát.</c:v>
                </c:pt>
                <c:pt idx="7">
                  <c:v>Mindig el kell kérni a blokkot, mert csak azzal lehet reklamálni.</c:v>
                </c:pt>
              </c:strCache>
            </c:strRef>
          </c:cat>
          <c:val>
            <c:numRef>
              <c:f>Munka1!$B$2:$B$9</c:f>
              <c:numCache>
                <c:formatCode>General</c:formatCode>
                <c:ptCount val="8"/>
                <c:pt idx="0">
                  <c:v>59</c:v>
                </c:pt>
                <c:pt idx="1">
                  <c:v>61</c:v>
                </c:pt>
                <c:pt idx="2">
                  <c:v>61</c:v>
                </c:pt>
                <c:pt idx="3">
                  <c:v>69</c:v>
                </c:pt>
                <c:pt idx="4">
                  <c:v>78</c:v>
                </c:pt>
                <c:pt idx="5">
                  <c:v>84</c:v>
                </c:pt>
                <c:pt idx="6">
                  <c:v>86</c:v>
                </c:pt>
                <c:pt idx="7">
                  <c:v>90</c:v>
                </c:pt>
              </c:numCache>
            </c:numRef>
          </c:val>
        </c:ser>
        <c:overlap val="100"/>
        <c:axId val="100841344"/>
        <c:axId val="100842880"/>
      </c:barChart>
      <c:catAx>
        <c:axId val="100841344"/>
        <c:scaling>
          <c:orientation val="minMax"/>
        </c:scaling>
        <c:axPos val="l"/>
        <c:numFmt formatCode="General" sourceLinked="1"/>
        <c:tickLblPos val="nextTo"/>
        <c:crossAx val="100842880"/>
        <c:crosses val="autoZero"/>
        <c:auto val="1"/>
        <c:lblAlgn val="ctr"/>
        <c:lblOffset val="100"/>
      </c:catAx>
      <c:valAx>
        <c:axId val="100842880"/>
        <c:scaling>
          <c:orientation val="minMax"/>
        </c:scaling>
        <c:axPos val="b"/>
        <c:majorGridlines/>
        <c:numFmt formatCode="General" sourceLinked="1"/>
        <c:tickLblPos val="nextTo"/>
        <c:crossAx val="100841344"/>
        <c:crosses val="autoZero"/>
        <c:crossBetween val="between"/>
      </c:valAx>
    </c:plotArea>
    <c:plotVisOnly val="1"/>
    <c:dispBlanksAs val="gap"/>
  </c:chart>
  <c:spPr>
    <a:ln>
      <a:noFill/>
    </a:ln>
  </c:spPr>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u-HU"/>
  <c:chart>
    <c:title/>
    <c:plotArea>
      <c:layout/>
      <c:barChart>
        <c:barDir val="bar"/>
        <c:grouping val="clustered"/>
        <c:ser>
          <c:idx val="0"/>
          <c:order val="0"/>
          <c:tx>
            <c:strRef>
              <c:f>Munka1!$B$1</c:f>
              <c:strCache>
                <c:ptCount val="1"/>
                <c:pt idx="0">
                  <c:v>Ha egy üzletben kellemetlenség éri, általában mit csinál?</c:v>
                </c:pt>
              </c:strCache>
            </c:strRef>
          </c:tx>
          <c:dLbls>
            <c:txPr>
              <a:bodyPr/>
              <a:lstStyle/>
              <a:p>
                <a:pPr>
                  <a:defRPr b="1"/>
                </a:pPr>
                <a:endParaRPr lang="hu-HU"/>
              </a:p>
            </c:txPr>
            <c:showVal val="1"/>
          </c:dLbls>
          <c:cat>
            <c:strRef>
              <c:f>Munka1!$A$2:$A$5</c:f>
              <c:strCache>
                <c:ptCount val="4"/>
                <c:pt idx="0">
                  <c:v>nem reklamál és legközelebb is ott vásárol</c:v>
                </c:pt>
                <c:pt idx="1">
                  <c:v>szó nélkül kimegy és nem vásárol ott többet</c:v>
                </c:pt>
                <c:pt idx="2">
                  <c:v>szóvá teszi, reklamál, és legközelebb is ott vásárol</c:v>
                </c:pt>
                <c:pt idx="3">
                  <c:v>szóvá teszi, reklamál, és többet nem vásárol ott</c:v>
                </c:pt>
              </c:strCache>
            </c:strRef>
          </c:cat>
          <c:val>
            <c:numRef>
              <c:f>Munka1!$B$2:$B$5</c:f>
              <c:numCache>
                <c:formatCode>General</c:formatCode>
                <c:ptCount val="4"/>
                <c:pt idx="0">
                  <c:v>6</c:v>
                </c:pt>
                <c:pt idx="1">
                  <c:v>22</c:v>
                </c:pt>
                <c:pt idx="2">
                  <c:v>30</c:v>
                </c:pt>
                <c:pt idx="3">
                  <c:v>42</c:v>
                </c:pt>
              </c:numCache>
            </c:numRef>
          </c:val>
        </c:ser>
        <c:axId val="106111360"/>
        <c:axId val="106112896"/>
      </c:barChart>
      <c:catAx>
        <c:axId val="106111360"/>
        <c:scaling>
          <c:orientation val="minMax"/>
        </c:scaling>
        <c:axPos val="l"/>
        <c:numFmt formatCode="General" sourceLinked="1"/>
        <c:tickLblPos val="nextTo"/>
        <c:crossAx val="106112896"/>
        <c:crosses val="autoZero"/>
        <c:auto val="1"/>
        <c:lblAlgn val="ctr"/>
        <c:lblOffset val="100"/>
      </c:catAx>
      <c:valAx>
        <c:axId val="106112896"/>
        <c:scaling>
          <c:orientation val="minMax"/>
        </c:scaling>
        <c:axPos val="b"/>
        <c:majorGridlines/>
        <c:title>
          <c:tx>
            <c:rich>
              <a:bodyPr/>
              <a:lstStyle/>
              <a:p>
                <a:pPr>
                  <a:defRPr sz="999" b="1" i="0" u="none" strike="noStrike" baseline="0">
                    <a:solidFill>
                      <a:srgbClr val="000000"/>
                    </a:solidFill>
                    <a:latin typeface="Calibri"/>
                    <a:ea typeface="Calibri"/>
                    <a:cs typeface="Calibri"/>
                  </a:defRPr>
                </a:pPr>
                <a:r>
                  <a:rPr lang="hu-HU"/>
                  <a:t>százalékos megoszlás</a:t>
                </a:r>
              </a:p>
            </c:rich>
          </c:tx>
          <c:layout>
            <c:manualLayout>
              <c:xMode val="edge"/>
              <c:yMode val="edge"/>
              <c:x val="0.74750946287154563"/>
              <c:y val="0.90791643044619463"/>
            </c:manualLayout>
          </c:layout>
        </c:title>
        <c:numFmt formatCode="General" sourceLinked="1"/>
        <c:tickLblPos val="nextTo"/>
        <c:crossAx val="106111360"/>
        <c:crosses val="autoZero"/>
        <c:crossBetween val="between"/>
      </c:valAx>
    </c:plotArea>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u-HU"/>
  <c:chart>
    <c:title/>
    <c:plotArea>
      <c:layout/>
      <c:pieChart>
        <c:varyColors val="1"/>
        <c:ser>
          <c:idx val="0"/>
          <c:order val="0"/>
          <c:tx>
            <c:strRef>
              <c:f>Munka1!$B$1</c:f>
              <c:strCache>
                <c:ptCount val="1"/>
                <c:pt idx="0">
                  <c:v>Ön szerint a fogyasztók jogvédelme elsősorban az állam vagy a társadalmi szervezetek feladata?</c:v>
                </c:pt>
              </c:strCache>
            </c:strRef>
          </c:tx>
          <c:dLbls>
            <c:txPr>
              <a:bodyPr/>
              <a:lstStyle/>
              <a:p>
                <a:pPr>
                  <a:defRPr b="1"/>
                </a:pPr>
                <a:endParaRPr lang="hu-HU"/>
              </a:p>
            </c:txPr>
            <c:showCatName val="1"/>
            <c:showPercent val="1"/>
            <c:showLeaderLines val="1"/>
          </c:dLbls>
          <c:cat>
            <c:strRef>
              <c:f>Munka1!$A$2:$A$4</c:f>
              <c:strCache>
                <c:ptCount val="3"/>
                <c:pt idx="0">
                  <c:v>elsősorban az állam feladata</c:v>
                </c:pt>
                <c:pt idx="1">
                  <c:v>elsősorban társadalmi szervezetek feladata</c:v>
                </c:pt>
                <c:pt idx="2">
                  <c:v>nem tudja</c:v>
                </c:pt>
              </c:strCache>
            </c:strRef>
          </c:cat>
          <c:val>
            <c:numRef>
              <c:f>Munka1!$B$2:$B$4</c:f>
              <c:numCache>
                <c:formatCode>General</c:formatCode>
                <c:ptCount val="3"/>
                <c:pt idx="0">
                  <c:v>54</c:v>
                </c:pt>
                <c:pt idx="1">
                  <c:v>35</c:v>
                </c:pt>
                <c:pt idx="2">
                  <c:v>11</c:v>
                </c:pt>
              </c:numCache>
            </c:numRef>
          </c:val>
        </c:ser>
        <c:firstSliceAng val="0"/>
      </c:pieChart>
      <c:spPr>
        <a:noFill/>
        <a:ln w="25378">
          <a:noFill/>
        </a:ln>
      </c:spPr>
    </c:plotArea>
    <c:plotVisOnly val="1"/>
    <c:dispBlanksAs val="zero"/>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u-HU"/>
  <c:chart>
    <c:title/>
    <c:plotArea>
      <c:layout/>
      <c:pieChart>
        <c:varyColors val="1"/>
        <c:ser>
          <c:idx val="0"/>
          <c:order val="0"/>
          <c:tx>
            <c:strRef>
              <c:f>Munka1!$B$1</c:f>
              <c:strCache>
                <c:ptCount val="1"/>
                <c:pt idx="0">
                  <c:v>Fordult-e már valamilyen panaszos üggyel fogyasztóvédelmi szervezethez?</c:v>
                </c:pt>
              </c:strCache>
            </c:strRef>
          </c:tx>
          <c:dLbls>
            <c:txPr>
              <a:bodyPr/>
              <a:lstStyle/>
              <a:p>
                <a:pPr>
                  <a:defRPr b="1"/>
                </a:pPr>
                <a:endParaRPr lang="hu-HU"/>
              </a:p>
            </c:txPr>
            <c:showCatName val="1"/>
            <c:showPercent val="1"/>
            <c:showLeaderLines val="1"/>
          </c:dLbls>
          <c:cat>
            <c:strRef>
              <c:f>Munka1!$A$2:$A$3</c:f>
              <c:strCache>
                <c:ptCount val="2"/>
                <c:pt idx="0">
                  <c:v>igen</c:v>
                </c:pt>
                <c:pt idx="1">
                  <c:v>nem</c:v>
                </c:pt>
              </c:strCache>
            </c:strRef>
          </c:cat>
          <c:val>
            <c:numRef>
              <c:f>Munka1!$B$2:$B$3</c:f>
              <c:numCache>
                <c:formatCode>General</c:formatCode>
                <c:ptCount val="2"/>
                <c:pt idx="0">
                  <c:v>25</c:v>
                </c:pt>
                <c:pt idx="1">
                  <c:v>75</c:v>
                </c:pt>
              </c:numCache>
            </c:numRef>
          </c:val>
        </c:ser>
        <c:firstSliceAng val="0"/>
      </c:pieChart>
      <c:spPr>
        <a:noFill/>
        <a:ln w="25396">
          <a:noFill/>
        </a:ln>
      </c:spPr>
    </c:plotArea>
    <c:plotVisOnly val="1"/>
    <c:dispBlanksAs val="zero"/>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hu-HU"/>
  <c:chart>
    <c:title/>
    <c:plotArea>
      <c:layout/>
      <c:barChart>
        <c:barDir val="bar"/>
        <c:grouping val="clustered"/>
        <c:ser>
          <c:idx val="0"/>
          <c:order val="0"/>
          <c:tx>
            <c:strRef>
              <c:f>Munka1!$B$1</c:f>
              <c:strCache>
                <c:ptCount val="1"/>
                <c:pt idx="0">
                  <c:v>Ha igen, tudtak-e Önnek segíteni?</c:v>
                </c:pt>
              </c:strCache>
            </c:strRef>
          </c:tx>
          <c:dLbls>
            <c:txPr>
              <a:bodyPr/>
              <a:lstStyle/>
              <a:p>
                <a:pPr>
                  <a:defRPr b="1"/>
                </a:pPr>
                <a:endParaRPr lang="hu-HU"/>
              </a:p>
            </c:txPr>
            <c:showVal val="1"/>
          </c:dLbls>
          <c:cat>
            <c:strRef>
              <c:f>Munka1!$A$2:$A$5</c:f>
              <c:strCache>
                <c:ptCount val="4"/>
                <c:pt idx="0">
                  <c:v>nem tudja</c:v>
                </c:pt>
                <c:pt idx="1">
                  <c:v>nem tudtak segíteni</c:v>
                </c:pt>
                <c:pt idx="2">
                  <c:v>igen, de nem mindenben</c:v>
                </c:pt>
                <c:pt idx="3">
                  <c:v>igen, mindenben</c:v>
                </c:pt>
              </c:strCache>
            </c:strRef>
          </c:cat>
          <c:val>
            <c:numRef>
              <c:f>Munka1!$B$2:$B$5</c:f>
              <c:numCache>
                <c:formatCode>General</c:formatCode>
                <c:ptCount val="4"/>
                <c:pt idx="0">
                  <c:v>5</c:v>
                </c:pt>
                <c:pt idx="1">
                  <c:v>3</c:v>
                </c:pt>
                <c:pt idx="2">
                  <c:v>26</c:v>
                </c:pt>
                <c:pt idx="3">
                  <c:v>66</c:v>
                </c:pt>
              </c:numCache>
            </c:numRef>
          </c:val>
        </c:ser>
        <c:axId val="106600320"/>
        <c:axId val="106601856"/>
      </c:barChart>
      <c:catAx>
        <c:axId val="106600320"/>
        <c:scaling>
          <c:orientation val="minMax"/>
        </c:scaling>
        <c:axPos val="l"/>
        <c:numFmt formatCode="General" sourceLinked="1"/>
        <c:tickLblPos val="nextTo"/>
        <c:crossAx val="106601856"/>
        <c:crosses val="autoZero"/>
        <c:auto val="1"/>
        <c:lblAlgn val="ctr"/>
        <c:lblOffset val="100"/>
      </c:catAx>
      <c:valAx>
        <c:axId val="106601856"/>
        <c:scaling>
          <c:orientation val="minMax"/>
        </c:scaling>
        <c:axPos val="b"/>
        <c:majorGridlines/>
        <c:title>
          <c:tx>
            <c:rich>
              <a:bodyPr/>
              <a:lstStyle/>
              <a:p>
                <a:pPr>
                  <a:defRPr sz="1000" b="1" i="1" u="none" strike="noStrike" baseline="0">
                    <a:solidFill>
                      <a:srgbClr val="000000"/>
                    </a:solidFill>
                    <a:latin typeface="Calibri"/>
                    <a:ea typeface="Calibri"/>
                    <a:cs typeface="Calibri"/>
                  </a:defRPr>
                </a:pPr>
                <a:r>
                  <a:rPr lang="hu-HU"/>
                  <a:t>százalékos megoszlás</a:t>
                </a:r>
              </a:p>
            </c:rich>
          </c:tx>
          <c:layout>
            <c:manualLayout>
              <c:xMode val="edge"/>
              <c:yMode val="edge"/>
              <c:x val="0.7499923021989755"/>
              <c:y val="0.90791652577170034"/>
            </c:manualLayout>
          </c:layout>
        </c:title>
        <c:numFmt formatCode="General" sourceLinked="1"/>
        <c:tickLblPos val="nextTo"/>
        <c:crossAx val="106600320"/>
        <c:crosses val="autoZero"/>
        <c:crossBetween val="between"/>
      </c:valAx>
    </c:plotArea>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a:t>Ön szerint a fogyasztóvédelmi szervezetek feladata-e a vásárlók...?</a:t>
            </a:r>
          </a:p>
        </c:rich>
      </c:tx>
      <c:overlay val="1"/>
    </c:title>
    <c:plotArea>
      <c:layout>
        <c:manualLayout>
          <c:layoutTarget val="inner"/>
          <c:xMode val="edge"/>
          <c:yMode val="edge"/>
          <c:x val="0.38977034120735138"/>
          <c:y val="0.26442315400230149"/>
          <c:w val="0.5671682706328377"/>
          <c:h val="0.6361653931189637"/>
        </c:manualLayout>
      </c:layout>
      <c:barChart>
        <c:barDir val="bar"/>
        <c:grouping val="stacked"/>
        <c:ser>
          <c:idx val="0"/>
          <c:order val="0"/>
          <c:tx>
            <c:strRef>
              <c:f>Munka1!$B$1</c:f>
              <c:strCache>
                <c:ptCount val="1"/>
                <c:pt idx="0">
                  <c:v>igen</c:v>
                </c:pt>
              </c:strCache>
            </c:strRef>
          </c:tx>
          <c:dLbls>
            <c:txPr>
              <a:bodyPr/>
              <a:lstStyle/>
              <a:p>
                <a:pPr>
                  <a:defRPr b="1"/>
                </a:pPr>
                <a:endParaRPr lang="hu-HU"/>
              </a:p>
            </c:txPr>
            <c:showVal val="1"/>
          </c:dLbls>
          <c:cat>
            <c:strRef>
              <c:f>Munka1!$A$2:$A$8</c:f>
              <c:strCache>
                <c:ptCount val="7"/>
                <c:pt idx="0">
                  <c:v>egészségének védelme</c:v>
                </c:pt>
                <c:pt idx="1">
                  <c:v>biztonságának védelme</c:v>
                </c:pt>
                <c:pt idx="2">
                  <c:v>fogyasztói jogok oktatása</c:v>
                </c:pt>
                <c:pt idx="3">
                  <c:v>gazdasági érdekeik védelme</c:v>
                </c:pt>
                <c:pt idx="4">
                  <c:v>fogyasztói jogokról való tájékoztatás</c:v>
                </c:pt>
                <c:pt idx="5">
                  <c:v>kárigények érvényesítésének segítése</c:v>
                </c:pt>
                <c:pt idx="6">
                  <c:v>fogyasztói érdekek képviselete</c:v>
                </c:pt>
              </c:strCache>
            </c:strRef>
          </c:cat>
          <c:val>
            <c:numRef>
              <c:f>Munka1!$B$2:$B$8</c:f>
              <c:numCache>
                <c:formatCode>General</c:formatCode>
                <c:ptCount val="7"/>
                <c:pt idx="0">
                  <c:v>40</c:v>
                </c:pt>
                <c:pt idx="1">
                  <c:v>43</c:v>
                </c:pt>
                <c:pt idx="2">
                  <c:v>69</c:v>
                </c:pt>
                <c:pt idx="3">
                  <c:v>81</c:v>
                </c:pt>
                <c:pt idx="4">
                  <c:v>88</c:v>
                </c:pt>
                <c:pt idx="5">
                  <c:v>91</c:v>
                </c:pt>
                <c:pt idx="6">
                  <c:v>97</c:v>
                </c:pt>
              </c:numCache>
            </c:numRef>
          </c:val>
        </c:ser>
        <c:ser>
          <c:idx val="1"/>
          <c:order val="1"/>
          <c:tx>
            <c:strRef>
              <c:f>Munka1!$C$1</c:f>
              <c:strCache>
                <c:ptCount val="1"/>
                <c:pt idx="0">
                  <c:v>nem</c:v>
                </c:pt>
              </c:strCache>
            </c:strRef>
          </c:tx>
          <c:dLbls>
            <c:txPr>
              <a:bodyPr/>
              <a:lstStyle/>
              <a:p>
                <a:pPr>
                  <a:defRPr b="1"/>
                </a:pPr>
                <a:endParaRPr lang="hu-HU"/>
              </a:p>
            </c:txPr>
            <c:showVal val="1"/>
          </c:dLbls>
          <c:cat>
            <c:strRef>
              <c:f>Munka1!$A$2:$A$8</c:f>
              <c:strCache>
                <c:ptCount val="7"/>
                <c:pt idx="0">
                  <c:v>egészségének védelme</c:v>
                </c:pt>
                <c:pt idx="1">
                  <c:v>biztonságának védelme</c:v>
                </c:pt>
                <c:pt idx="2">
                  <c:v>fogyasztói jogok oktatása</c:v>
                </c:pt>
                <c:pt idx="3">
                  <c:v>gazdasági érdekeik védelme</c:v>
                </c:pt>
                <c:pt idx="4">
                  <c:v>fogyasztói jogokról való tájékoztatás</c:v>
                </c:pt>
                <c:pt idx="5">
                  <c:v>kárigények érvényesítésének segítése</c:v>
                </c:pt>
                <c:pt idx="6">
                  <c:v>fogyasztói érdekek képviselete</c:v>
                </c:pt>
              </c:strCache>
            </c:strRef>
          </c:cat>
          <c:val>
            <c:numRef>
              <c:f>Munka1!$C$2:$C$8</c:f>
              <c:numCache>
                <c:formatCode>General</c:formatCode>
                <c:ptCount val="7"/>
                <c:pt idx="0">
                  <c:v>54</c:v>
                </c:pt>
                <c:pt idx="1">
                  <c:v>49</c:v>
                </c:pt>
                <c:pt idx="2">
                  <c:v>23</c:v>
                </c:pt>
                <c:pt idx="3">
                  <c:v>15</c:v>
                </c:pt>
                <c:pt idx="4">
                  <c:v>8</c:v>
                </c:pt>
                <c:pt idx="5">
                  <c:v>4</c:v>
                </c:pt>
                <c:pt idx="6">
                  <c:v>1</c:v>
                </c:pt>
              </c:numCache>
            </c:numRef>
          </c:val>
        </c:ser>
        <c:ser>
          <c:idx val="2"/>
          <c:order val="2"/>
          <c:tx>
            <c:strRef>
              <c:f>Munka1!$D$1</c:f>
              <c:strCache>
                <c:ptCount val="1"/>
                <c:pt idx="0">
                  <c:v>nem tudja</c:v>
                </c:pt>
              </c:strCache>
            </c:strRef>
          </c:tx>
          <c:dLbls>
            <c:txPr>
              <a:bodyPr/>
              <a:lstStyle/>
              <a:p>
                <a:pPr>
                  <a:defRPr b="1"/>
                </a:pPr>
                <a:endParaRPr lang="hu-HU"/>
              </a:p>
            </c:txPr>
            <c:showVal val="1"/>
          </c:dLbls>
          <c:cat>
            <c:strRef>
              <c:f>Munka1!$A$2:$A$8</c:f>
              <c:strCache>
                <c:ptCount val="7"/>
                <c:pt idx="0">
                  <c:v>egészségének védelme</c:v>
                </c:pt>
                <c:pt idx="1">
                  <c:v>biztonságának védelme</c:v>
                </c:pt>
                <c:pt idx="2">
                  <c:v>fogyasztói jogok oktatása</c:v>
                </c:pt>
                <c:pt idx="3">
                  <c:v>gazdasági érdekeik védelme</c:v>
                </c:pt>
                <c:pt idx="4">
                  <c:v>fogyasztói jogokról való tájékoztatás</c:v>
                </c:pt>
                <c:pt idx="5">
                  <c:v>kárigények érvényesítésének segítése</c:v>
                </c:pt>
                <c:pt idx="6">
                  <c:v>fogyasztói érdekek képviselete</c:v>
                </c:pt>
              </c:strCache>
            </c:strRef>
          </c:cat>
          <c:val>
            <c:numRef>
              <c:f>Munka1!$D$2:$D$8</c:f>
              <c:numCache>
                <c:formatCode>General</c:formatCode>
                <c:ptCount val="7"/>
                <c:pt idx="0">
                  <c:v>6</c:v>
                </c:pt>
                <c:pt idx="1">
                  <c:v>8</c:v>
                </c:pt>
                <c:pt idx="2">
                  <c:v>8</c:v>
                </c:pt>
                <c:pt idx="3">
                  <c:v>4</c:v>
                </c:pt>
                <c:pt idx="4">
                  <c:v>4</c:v>
                </c:pt>
                <c:pt idx="5">
                  <c:v>5</c:v>
                </c:pt>
                <c:pt idx="6">
                  <c:v>2</c:v>
                </c:pt>
              </c:numCache>
            </c:numRef>
          </c:val>
        </c:ser>
        <c:overlap val="100"/>
        <c:axId val="106915712"/>
        <c:axId val="106917248"/>
      </c:barChart>
      <c:catAx>
        <c:axId val="106915712"/>
        <c:scaling>
          <c:orientation val="minMax"/>
        </c:scaling>
        <c:axPos val="l"/>
        <c:numFmt formatCode="General" sourceLinked="1"/>
        <c:tickLblPos val="nextTo"/>
        <c:crossAx val="106917248"/>
        <c:crosses val="autoZero"/>
        <c:auto val="1"/>
        <c:lblAlgn val="ctr"/>
        <c:lblOffset val="100"/>
      </c:catAx>
      <c:valAx>
        <c:axId val="106917248"/>
        <c:scaling>
          <c:orientation val="minMax"/>
          <c:max val="100"/>
        </c:scaling>
        <c:axPos val="b"/>
        <c:majorGridlines/>
        <c:title>
          <c:tx>
            <c:rich>
              <a:bodyPr/>
              <a:lstStyle/>
              <a:p>
                <a:pPr>
                  <a:defRPr sz="1000" b="1" i="1" u="none" strike="noStrike" baseline="0">
                    <a:solidFill>
                      <a:srgbClr val="000000"/>
                    </a:solidFill>
                    <a:latin typeface="Calibri"/>
                    <a:ea typeface="Calibri"/>
                    <a:cs typeface="Calibri"/>
                  </a:defRPr>
                </a:pPr>
                <a:r>
                  <a:rPr lang="hu-HU"/>
                  <a:t>sorszázalékos megoszlás</a:t>
                </a:r>
              </a:p>
            </c:rich>
          </c:tx>
          <c:layout>
            <c:manualLayout>
              <c:xMode val="edge"/>
              <c:yMode val="edge"/>
              <c:x val="0.70586016784464956"/>
              <c:y val="0.95006555460188447"/>
            </c:manualLayout>
          </c:layout>
        </c:title>
        <c:numFmt formatCode="General" sourceLinked="1"/>
        <c:tickLblPos val="nextTo"/>
        <c:crossAx val="106915712"/>
        <c:crosses val="autoZero"/>
        <c:crossBetween val="between"/>
      </c:valAx>
    </c:plotArea>
    <c:legend>
      <c:legendPos val="t"/>
      <c:layout>
        <c:manualLayout>
          <c:xMode val="edge"/>
          <c:yMode val="edge"/>
          <c:x val="0.40750665764585703"/>
          <c:y val="0.18199251159955721"/>
          <c:w val="0.53220880296727113"/>
          <c:h val="7.1757535047455523E-2"/>
        </c:manualLayout>
      </c:layout>
    </c:legend>
    <c:plotVisOnly val="1"/>
    <c:dispBlanksAs val="gap"/>
  </c:chart>
  <c:spPr>
    <a:ln>
      <a:noFill/>
    </a:ln>
  </c:spPr>
  <c:externalData r:id="rId2"/>
</c:chartSpace>
</file>

<file path=word/drawings/drawing1.xml><?xml version="1.0" encoding="utf-8"?>
<c:userShapes xmlns:c="http://schemas.openxmlformats.org/drawingml/2006/chart">
  <cdr:relSizeAnchor xmlns:cdr="http://schemas.openxmlformats.org/drawingml/2006/chartDrawing">
    <cdr:from>
      <cdr:x>0.68959</cdr:x>
      <cdr:y>0.89333</cdr:y>
    </cdr:from>
    <cdr:to>
      <cdr:x>0.9777</cdr:x>
      <cdr:y>0.93333</cdr:y>
    </cdr:to>
    <cdr:sp macro="" textlink="">
      <cdr:nvSpPr>
        <cdr:cNvPr id="2" name="Szövegdoboz 1"/>
        <cdr:cNvSpPr txBox="1"/>
      </cdr:nvSpPr>
      <cdr:spPr>
        <a:xfrm xmlns:a="http://schemas.openxmlformats.org/drawingml/2006/main">
          <a:off x="3899338" y="4225158"/>
          <a:ext cx="1629104" cy="189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hu-HU"/>
        </a:p>
      </cdr:txBody>
    </cdr:sp>
  </cdr:relSizeAnchor>
  <cdr:relSizeAnchor xmlns:cdr="http://schemas.openxmlformats.org/drawingml/2006/chartDrawing">
    <cdr:from>
      <cdr:x>0.73606</cdr:x>
      <cdr:y>0.91111</cdr:y>
    </cdr:from>
    <cdr:to>
      <cdr:x>1</cdr:x>
      <cdr:y>0.98</cdr:y>
    </cdr:to>
    <cdr:sp macro="" textlink="">
      <cdr:nvSpPr>
        <cdr:cNvPr id="3" name="Szövegdoboz 2"/>
        <cdr:cNvSpPr txBox="1"/>
      </cdr:nvSpPr>
      <cdr:spPr>
        <a:xfrm xmlns:a="http://schemas.openxmlformats.org/drawingml/2006/main">
          <a:off x="4162097" y="4309240"/>
          <a:ext cx="1492468" cy="3258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u-HU" sz="1100" b="1" i="1">
              <a:latin typeface="+mn-lt"/>
              <a:ea typeface="+mn-ea"/>
              <a:cs typeface="+mn-cs"/>
            </a:rPr>
            <a:t>százalékos megoszlás</a:t>
          </a:r>
          <a:endParaRPr lang="hu-HU" sz="1100" b="1">
            <a:latin typeface="+mn-lt"/>
            <a:ea typeface="+mn-ea"/>
            <a:cs typeface="+mn-cs"/>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0.58379</cdr:x>
      <cdr:y>0.90313</cdr:y>
    </cdr:from>
    <cdr:to>
      <cdr:x>0.98711</cdr:x>
      <cdr:y>1</cdr:y>
    </cdr:to>
    <cdr:sp macro="" textlink="">
      <cdr:nvSpPr>
        <cdr:cNvPr id="2" name="Szövegdoboz 1"/>
        <cdr:cNvSpPr txBox="1"/>
      </cdr:nvSpPr>
      <cdr:spPr>
        <a:xfrm xmlns:a="http://schemas.openxmlformats.org/drawingml/2006/main">
          <a:off x="3331780" y="3331779"/>
          <a:ext cx="2301765" cy="3573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hu-HU" sz="1100" b="1" i="1">
              <a:latin typeface="+mn-lt"/>
              <a:ea typeface="+mn-ea"/>
              <a:cs typeface="+mn-cs"/>
            </a:rPr>
            <a:t>         átlagpontszám százfokú skálán</a:t>
          </a:r>
        </a:p>
        <a:p xmlns:a="http://schemas.openxmlformats.org/drawingml/2006/main">
          <a:endParaRPr lang="hu-HU" sz="1100"/>
        </a:p>
      </cdr:txBody>
    </cdr:sp>
  </cdr:relSizeAnchor>
</c:userShapes>
</file>

<file path=word/drawings/drawing3.xml><?xml version="1.0" encoding="utf-8"?>
<c:userShapes xmlns:c="http://schemas.openxmlformats.org/drawingml/2006/chart">
  <cdr:relSizeAnchor xmlns:cdr="http://schemas.openxmlformats.org/drawingml/2006/chartDrawing">
    <cdr:from>
      <cdr:x>0.66169</cdr:x>
      <cdr:y>0.93195</cdr:y>
    </cdr:from>
    <cdr:to>
      <cdr:x>0.99933</cdr:x>
      <cdr:y>1</cdr:y>
    </cdr:to>
    <cdr:sp macro="" textlink="">
      <cdr:nvSpPr>
        <cdr:cNvPr id="2" name="Szövegdoboz 1"/>
        <cdr:cNvSpPr txBox="1"/>
      </cdr:nvSpPr>
      <cdr:spPr>
        <a:xfrm xmlns:a="http://schemas.openxmlformats.org/drawingml/2006/main">
          <a:off x="3775184" y="3310757"/>
          <a:ext cx="1926349" cy="2417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hu-HU" sz="1100" b="1" i="0"/>
            <a:t>átlagpontszám százfokú skálán</a:t>
          </a:r>
        </a:p>
        <a:p xmlns:a="http://schemas.openxmlformats.org/drawingml/2006/main">
          <a:endParaRPr lang="hu-HU" sz="1100"/>
        </a:p>
      </cdr:txBody>
    </cdr:sp>
  </cdr:relSizeAnchor>
</c:userShape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681E6-0EE0-46A5-AB2A-8AFC1A02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2639</Words>
  <Characters>13512</Characters>
  <Application>Microsoft Office Word</Application>
  <DocSecurity>0</DocSecurity>
  <Lines>794</Lines>
  <Paragraphs>702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Ruff Tamás</cp:lastModifiedBy>
  <cp:revision>11</cp:revision>
  <dcterms:created xsi:type="dcterms:W3CDTF">2014-09-03T13:38:00Z</dcterms:created>
  <dcterms:modified xsi:type="dcterms:W3CDTF">2014-09-03T13:57:00Z</dcterms:modified>
</cp:coreProperties>
</file>